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-224790</wp:posOffset>
            </wp:positionV>
            <wp:extent cx="121920" cy="1219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4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-654685</wp:posOffset>
            </wp:positionV>
            <wp:extent cx="121920" cy="1219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" cy="121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60" w:type="dxa"/>
            <w:vAlign w:val="bottom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5241925</wp:posOffset>
            </wp:positionH>
            <wp:positionV relativeFrom="paragraph">
              <wp:posOffset>-622935</wp:posOffset>
            </wp:positionV>
            <wp:extent cx="57785" cy="6362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3963670</wp:posOffset>
            </wp:positionH>
            <wp:positionV relativeFrom="paragraph">
              <wp:posOffset>-622935</wp:posOffset>
            </wp:positionV>
            <wp:extent cx="57785" cy="636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-1661160</wp:posOffset>
            </wp:positionH>
            <wp:positionV relativeFrom="paragraph">
              <wp:posOffset>739140</wp:posOffset>
            </wp:positionV>
            <wp:extent cx="7046595" cy="508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80"/>
            <w:col w:w="8480"/>
          </w:cols>
          <w:pgMar w:left="460" w:top="217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Hovnanian Alexander A.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HOVNANIAN ENTERPRISES, INC.</w:t>
            </w: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 MATAWAN ROAD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8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MATAWAN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NJ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07747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HOVNANIAN ENTERPRISES INC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HOV</w:t>
            </w:r>
          </w:p>
        </w:tc>
        <w:tc>
          <w:tcPr>
            <w:tcW w:w="20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60" w:type="dxa"/>
            <w:vAlign w:val="bottom"/>
          </w:tcPr>
          <w:p>
            <w:pPr>
              <w:ind w:left="134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Performance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5,456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 Units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5,456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(2026)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2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4,400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7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4,400</w:t>
            </w: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(2026)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Vested Performance Share Units convert into Class B Common Stock, par value $.01 per share, non-cumulative ("Class B Common Stock") on a one-for-one basis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Performance Share Units vest based on satisfaction of service vesting conditions through June 12, 2029 to the extent of the achievement of specified performance criteria over a performance period ending on April 30, 2027 and, to the extent vested, settle in shares of Class B Common Stock on June 12, 2031.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Upon, and to the extent of, vesting of the Performance Share Units, shares of Class B Common Stock would be received. Shares of Class B Common Stock are immediately convertible into an equal number of shares of Class A Common Stock, par value $.01 per share, non-cumulative ("Class A Common Stock") on a one-for-one basis.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shares of Class B Common Stock that would be received upon vesting of the Performance Share Units will vary from 50% to 200% of the number shown depending on the achievement of certain performance criteria during the relevant performance period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Phantom Shares represent the right to payment in the future solely of an amount of cash based on the future stock price of the Class A Common Stock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Following vesting, each phantom share will be paid in an amount of cash equal to the value of a share of Class A Common Stock at the time of payout, as calculated pursuant to the applicable award agreement.</w:t>
      </w:r>
    </w:p>
    <w:p>
      <w:pPr>
        <w:spacing w:after="0" w:line="4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20" w:firstLine="1"/>
        <w:spacing w:after="0" w:line="253" w:lineRule="auto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Phantom Shares vest based on satisfaction of service vesting conditions through June 12, 2029 to the extent of the achievement of specified performance criteria over a performance period ending on April 30, 2027.</w:t>
      </w:r>
    </w:p>
    <w:p>
      <w:pPr>
        <w:spacing w:after="0" w:line="1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number of Phantom Shares that may be earned will vary from 50% to 200% of the number shown depending on the achievement of certain performance criteria during the relevant performance period.</w:t>
      </w:r>
    </w:p>
    <w:p>
      <w:pPr>
        <w:spacing w:after="0" w:line="3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Elizabeth D. Tice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Fact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2037933" TargetMode="External"/><Relationship Id="rId14" Type="http://schemas.openxmlformats.org/officeDocument/2006/relationships/hyperlink" Target="http://www.sec.gov/cgi-bin/browse-edgar?action=getcompany&amp;CIK=000035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2026-06-16T16:02:28Z</dcterms:created>
  <dcterms:modified xsi:type="dcterms:W3CDTF">2026-06-16T16:02:28Z</dcterms:modified>
</cp:coreProperties>
</file>