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4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HOVNANIAN ARA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HOVNANIAN ENTERPRISES,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 MATAWAN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HOVNANIAN ENTERPRISES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HOV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42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Chairman of the Board &amp; CEO</w:t>
      </w:r>
    </w:p>
    <w:p>
      <w:pPr>
        <w:spacing w:after="0" w:line="432" w:lineRule="exact"/>
        <w:rPr>
          <w:sz w:val="24"/>
          <w:szCs w:val="24"/>
          <w:color w:val="auto"/>
        </w:rPr>
      </w:pPr>
    </w:p>
    <w:p>
      <w:pPr>
        <w:sectPr>
          <w:pgSz w:w="11900" w:h="16838" w:orient="portrait"/>
          <w:cols w:equalWidth="0" w:num="3">
            <w:col w:w="3200" w:space="720"/>
            <w:col w:w="3280" w:space="535"/>
            <w:col w:w="3225"/>
          </w:cols>
          <w:pgMar w:left="460" w:top="219" w:right="479" w:bottom="46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MATAWAN</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07747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40"/>
          </w:cols>
          <w:pgMar w:left="460" w:top="219" w:right="479" w:bottom="463"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5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 or</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240" w:type="dxa"/>
            <w:vAlign w:val="bottom"/>
            <w:tcBorders>
              <w:bottom w:val="single" w:sz="8" w:color="2C2C2C"/>
            </w:tcBorders>
          </w:tcPr>
          <w:p>
            <w:pPr>
              <w:spacing w:after="0"/>
              <w:rPr>
                <w:sz w:val="13"/>
                <w:szCs w:val="13"/>
                <w:color w:val="auto"/>
              </w:rPr>
            </w:pPr>
          </w:p>
        </w:tc>
        <w:tc>
          <w:tcPr>
            <w:tcW w:w="15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26"/>
        </w:trPr>
        <w:tc>
          <w:tcPr>
            <w:tcW w:w="22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06/22/2026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12,880</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125.7847</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0.0000</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as</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52,285.872</w:t>
            </w:r>
            <w:r>
              <w:rPr>
                <w:rFonts w:ascii="Times New Roman" w:cs="Times New Roman" w:eastAsia="Times New Roman" w:hAnsi="Times New Roman"/>
                <w:sz w:val="22"/>
                <w:szCs w:val="22"/>
                <w:color w:val="008000"/>
                <w:w w:val="96"/>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Esther K.</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Barry's</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as</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20,522.872</w:t>
            </w:r>
            <w:r>
              <w:rPr>
                <w:rFonts w:ascii="Times New Roman" w:cs="Times New Roman" w:eastAsia="Times New Roman" w:hAnsi="Times New Roman"/>
                <w:sz w:val="22"/>
                <w:szCs w:val="22"/>
                <w:color w:val="008000"/>
                <w:w w:val="96"/>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Lucy K.</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Kalian's</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as</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62,895.872</w:t>
            </w:r>
            <w:r>
              <w:rPr>
                <w:rFonts w:ascii="Times New Roman" w:cs="Times New Roman" w:eastAsia="Times New Roman" w:hAnsi="Times New Roman"/>
                <w:sz w:val="22"/>
                <w:szCs w:val="22"/>
                <w:color w:val="008000"/>
                <w:w w:val="96"/>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Nadia K.</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Rodriguez's</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as</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 of</w:t>
            </w:r>
          </w:p>
        </w:tc>
        <w:tc>
          <w:tcPr>
            <w:tcW w:w="0" w:type="dxa"/>
            <w:vAlign w:val="bottom"/>
          </w:tcPr>
          <w:p>
            <w:pPr>
              <w:spacing w:after="0"/>
              <w:rPr>
                <w:sz w:val="1"/>
                <w:szCs w:val="1"/>
                <w:color w:val="auto"/>
              </w:rPr>
            </w:pPr>
          </w:p>
        </w:tc>
      </w:tr>
      <w:tr>
        <w:trPr>
          <w:trHeight w:val="213"/>
        </w:trPr>
        <w:tc>
          <w:tcPr>
            <w:tcW w:w="2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45,634.872</w:t>
            </w:r>
            <w:r>
              <w:rPr>
                <w:rFonts w:ascii="Times New Roman" w:cs="Times New Roman" w:eastAsia="Times New Roman" w:hAnsi="Times New Roman"/>
                <w:sz w:val="22"/>
                <w:szCs w:val="22"/>
                <w:color w:val="008000"/>
                <w:w w:val="96"/>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Sossie K.</w:t>
            </w:r>
          </w:p>
        </w:tc>
        <w:tc>
          <w:tcPr>
            <w:tcW w:w="0" w:type="dxa"/>
            <w:vAlign w:val="bottom"/>
          </w:tcPr>
          <w:p>
            <w:pPr>
              <w:spacing w:after="0"/>
              <w:rPr>
                <w:sz w:val="1"/>
                <w:szCs w:val="1"/>
                <w:color w:val="auto"/>
              </w:rPr>
            </w:pPr>
          </w:p>
        </w:tc>
      </w:tr>
      <w:tr>
        <w:trPr>
          <w:trHeight w:val="39"/>
        </w:trPr>
        <w:tc>
          <w:tcPr>
            <w:tcW w:w="224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Najarian's</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3,563.96</w:t>
            </w:r>
            <w:r>
              <w:rPr>
                <w:rFonts w:ascii="Times New Roman" w:cs="Times New Roman" w:eastAsia="Times New Roman" w:hAnsi="Times New Roman"/>
                <w:sz w:val="22"/>
                <w:szCs w:val="22"/>
                <w:color w:val="008000"/>
                <w:w w:val="96"/>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Esther K.</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Barry's</w:t>
            </w:r>
          </w:p>
        </w:tc>
        <w:tc>
          <w:tcPr>
            <w:tcW w:w="0" w:type="dxa"/>
            <w:vAlign w:val="bottom"/>
          </w:tcPr>
          <w:p>
            <w:pPr>
              <w:spacing w:after="0"/>
              <w:rPr>
                <w:sz w:val="1"/>
                <w:szCs w:val="1"/>
                <w:color w:val="auto"/>
              </w:rPr>
            </w:pPr>
          </w:p>
        </w:tc>
      </w:tr>
      <w:tr>
        <w:trPr>
          <w:trHeight w:val="288"/>
        </w:trPr>
        <w:tc>
          <w:tcPr>
            <w:tcW w:w="22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52"/>
        </w:trPr>
        <w:tc>
          <w:tcPr>
            <w:tcW w:w="2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213"/>
        </w:trPr>
        <w:tc>
          <w:tcPr>
            <w:tcW w:w="2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4,132.76</w:t>
            </w:r>
            <w:r>
              <w:rPr>
                <w:rFonts w:ascii="Times New Roman" w:cs="Times New Roman" w:eastAsia="Times New Roman" w:hAnsi="Times New Roman"/>
                <w:sz w:val="22"/>
                <w:szCs w:val="22"/>
                <w:color w:val="008000"/>
                <w:w w:val="96"/>
                <w:vertAlign w:val="superscript"/>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Lucy K.</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Kalian's</w:t>
            </w:r>
          </w:p>
        </w:tc>
        <w:tc>
          <w:tcPr>
            <w:tcW w:w="0" w:type="dxa"/>
            <w:vAlign w:val="bottom"/>
          </w:tcPr>
          <w:p>
            <w:pPr>
              <w:spacing w:after="0"/>
              <w:rPr>
                <w:sz w:val="1"/>
                <w:szCs w:val="1"/>
                <w:color w:val="auto"/>
              </w:rPr>
            </w:pPr>
          </w:p>
        </w:tc>
      </w:tr>
      <w:tr>
        <w:trPr>
          <w:trHeight w:val="281"/>
        </w:trPr>
        <w:tc>
          <w:tcPr>
            <w:tcW w:w="224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46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4582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58216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88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(A) or</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17"/>
                <w:szCs w:val="17"/>
                <w:color w:val="0000FF"/>
                <w:w w:val="89"/>
              </w:rPr>
              <w:t>720</w:t>
            </w:r>
            <w:r>
              <w:rPr>
                <w:rFonts w:ascii="Times New Roman" w:cs="Times New Roman" w:eastAsia="Times New Roman" w:hAnsi="Times New Roman"/>
                <w:sz w:val="22"/>
                <w:szCs w:val="22"/>
                <w:color w:val="008000"/>
                <w:w w:val="89"/>
                <w:vertAlign w:val="superscript"/>
              </w:rPr>
              <w:t>(2)</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Nadia 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Rodriguez's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(9)</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trusts for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720</w:t>
            </w:r>
            <w:r>
              <w:rPr>
                <w:rFonts w:ascii="Times New Roman" w:cs="Times New Roman" w:eastAsia="Times New Roman" w:hAnsi="Times New Roman"/>
                <w:sz w:val="10"/>
                <w:szCs w:val="10"/>
                <w:color w:val="008000"/>
              </w:rPr>
              <w:t>(2)</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Sossie 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Najarian's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family</w:t>
            </w:r>
            <w:r>
              <w:rPr>
                <w:rFonts w:ascii="Times New Roman" w:cs="Times New Roman" w:eastAsia="Times New Roman" w:hAnsi="Times New Roman"/>
                <w:sz w:val="22"/>
                <w:szCs w:val="22"/>
                <w:color w:val="008000"/>
                <w:vertAlign w:val="superscript"/>
              </w:rPr>
              <w:t>(10)</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668</w:t>
            </w:r>
          </w:p>
        </w:tc>
        <w:tc>
          <w:tcPr>
            <w:tcW w:w="36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wife</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6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for price increments ranging from $125.42 to $126.38. The Reporting Person undertakes to provide, upon request by the Securities and Exchange Commission staff, the Issuer or a security holder of the Issuer, full information regarding the number of shares sold at each separate price for all transactions reported on this Form 4.</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except to the extent of his potential pecuniary interest therein, and the inclusion of these shares in this report shall not be deemed an admission of the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trusts for the benefit of the family of Esther K. Barry, of which the reporting person is a trustee and has a potential remainder interest, including shares held through a limited liability interest in the Hovnanian Family 2012 LLC (the "2012 LLC").</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trusts for the benefit of the family of Lucy K. Kalian, of which the reporting person is a trustee and has a potential remainder interest, including shares held through a limited liability interest in the 2012 LLC</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trusts for the benefit of the family of Nadia K. Rodriguez, of which the reporting person is a trustee and has a potential remainder interest, including shares held through a limited liability interest in the 2012 LLC</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trusts for the benefit of the family of Sossie K. Najarian, of which the reporting person is a trustee and has a potential remainder interest, including shares held through a limited liability interest in the 2012 LLC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Esther K. Barry Family 1994 Long-Term Trust, of which the reporting person is a trustee and has a potential remainder interest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Lucy K. Kalian Family 1994 Long-Term Trust, of which the reporting person is a trustee and has a potential remainder interest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Nadia K. Rodriguez Family 1994 Long-Term Trust, of which the reporting person is a trustee and has a potential remainder interest</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Sossie K. Najarian Family 1994 Long-Term Trust, of which the reporting person is a trustee and has a potential remainder interest</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Elizabeth D. Tice Attorney-in- </w:t>
      </w:r>
      <w:r>
        <w:rPr>
          <w:rFonts w:ascii="Times New Roman" w:cs="Times New Roman" w:eastAsia="Times New Roman" w:hAnsi="Times New Roman"/>
          <w:sz w:val="34"/>
          <w:szCs w:val="34"/>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6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0938549" TargetMode="External"/><Relationship Id="rId14" Type="http://schemas.openxmlformats.org/officeDocument/2006/relationships/hyperlink" Target="http://www.sec.gov/cgi-bin/browse-edgar?action=getcompany&amp;CIK=000035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2026-06-24T08:14:14Z</dcterms:created>
  <dcterms:modified xsi:type="dcterms:W3CDTF">2026-06-24T08:14:14Z</dcterms:modified>
</cp:coreProperties>
</file>