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8"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0" w:lineRule="exact"/>
        <w:rPr>
          <w:sz w:val="24"/>
          <w:szCs w:val="24"/>
          <w:color w:val="auto"/>
        </w:rPr>
      </w:pPr>
    </w:p>
    <w:p>
      <w:pPr>
        <w:ind w:left="320" w:right="20"/>
        <w:spacing w:after="0" w:line="281"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-186690</wp:posOffset>
            </wp:positionV>
            <wp:extent cx="115570" cy="115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6" w:lineRule="exact"/>
        <w:rPr>
          <w:sz w:val="24"/>
          <w:szCs w:val="24"/>
          <w:color w:val="auto"/>
        </w:rPr>
      </w:pPr>
    </w:p>
    <w:p>
      <w:pPr>
        <w:ind w:left="320"/>
        <w:spacing w:after="0" w:line="23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-542290</wp:posOffset>
            </wp:positionV>
            <wp:extent cx="115570" cy="115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6100" w:type="dxa"/>
            <w:vAlign w:val="bottom"/>
          </w:tcPr>
          <w:p>
            <w:pPr>
              <w:jc w:val="center"/>
              <w:ind w:right="34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00" w:type="dxa"/>
            <w:vAlign w:val="bottom"/>
            <w:vMerge w:val="restart"/>
          </w:tcPr>
          <w:p>
            <w:pPr>
              <w:jc w:val="center"/>
              <w:ind w:right="341"/>
              <w:spacing w:after="0" w:line="135"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jc w:val="center"/>
              <w:ind w:right="361"/>
              <w:spacing w:after="0" w:line="173"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00" w:type="dxa"/>
            <w:vAlign w:val="bottom"/>
            <w:vMerge w:val="restart"/>
          </w:tcPr>
          <w:p>
            <w:pPr>
              <w:jc w:val="center"/>
              <w:ind w:right="36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5147310</wp:posOffset>
            </wp:positionH>
            <wp:positionV relativeFrom="paragraph">
              <wp:posOffset>-588645</wp:posOffset>
            </wp:positionV>
            <wp:extent cx="55880" cy="6019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60198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-588645</wp:posOffset>
            </wp:positionV>
            <wp:extent cx="55880" cy="601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60198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-1766570</wp:posOffset>
            </wp:positionH>
            <wp:positionV relativeFrom="paragraph">
              <wp:posOffset>622935</wp:posOffset>
            </wp:positionV>
            <wp:extent cx="7050405" cy="8865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0405" cy="8865870"/>
                    </a:xfrm>
                    <a:prstGeom prst="rect">
                      <a:avLst/>
                    </a:prstGeom>
                    <a:noFill/>
                  </pic:spPr>
                </pic:pic>
              </a:graphicData>
            </a:graphic>
          </wp:anchor>
        </w:drawing>
      </w:r>
    </w:p>
    <w:p>
      <w:pPr>
        <w:spacing w:after="0" w:line="1046" w:lineRule="exact"/>
        <w:rPr>
          <w:sz w:val="24"/>
          <w:szCs w:val="24"/>
          <w:color w:val="auto"/>
        </w:rPr>
      </w:pPr>
    </w:p>
    <w:p>
      <w:pPr>
        <w:sectPr>
          <w:pgSz w:w="11900" w:h="16838" w:orient="portrait"/>
          <w:cols w:equalWidth="0" w:num="2">
            <w:col w:w="2320" w:space="440"/>
            <w:col w:w="8320"/>
          </w:cols>
          <w:pgMar w:left="460" w:top="211" w:right="359" w:bottom="211" w:gutter="0" w:footer="0" w:header="0"/>
        </w:sect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HOVNANIAN ARA K</w:t>
        </w:r>
      </w:hyperlink>
    </w:p>
    <w:p>
      <w:pPr>
        <w:spacing w:after="0" w:line="281"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HOVNANIAN ENTERPRISES, INC.</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90 MATAWAN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HOVNANIAN ENTERPRISES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HOV</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06/12/2026</w:t>
      </w:r>
    </w:p>
    <w:p>
      <w:pPr>
        <w:spacing w:after="0" w:line="20" w:lineRule="exact"/>
        <w:rPr>
          <w:sz w:val="24"/>
          <w:szCs w:val="24"/>
          <w:color w:val="auto"/>
        </w:rPr>
      </w:pPr>
      <w:r>
        <w:rPr>
          <w:sz w:val="24"/>
          <w:szCs w:val="24"/>
          <w:color w:val="auto"/>
        </w:rPr>
        <w:br w:type="column"/>
      </w:r>
    </w:p>
    <w:p>
      <w:pPr>
        <w:ind w:left="-5" w:right="800" w:firstLine="5"/>
        <w:spacing w:after="0" w:line="269" w:lineRule="auto"/>
        <w:tabs>
          <w:tab w:leader="none" w:pos="130"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15"/>
        <w:spacing w:after="0"/>
        <w:tabs>
          <w:tab w:leader="none" w:pos="1736"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5570"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5570"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8" w:lineRule="exact"/>
        <w:rPr>
          <w:sz w:val="24"/>
          <w:szCs w:val="24"/>
          <w:color w:val="auto"/>
        </w:rPr>
      </w:pPr>
    </w:p>
    <w:p>
      <w:pPr>
        <w:jc w:val="right"/>
        <w:ind w:right="500"/>
        <w:spacing w:after="0"/>
        <w:tabs>
          <w:tab w:leader="none" w:pos="72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1"/>
          <w:szCs w:val="11"/>
          <w:color w:val="auto"/>
        </w:rPr>
        <w:t>Other (specify</w:t>
      </w:r>
    </w:p>
    <w:p>
      <w:pPr>
        <w:spacing w:after="0" w:line="7" w:lineRule="exact"/>
        <w:rPr>
          <w:sz w:val="24"/>
          <w:szCs w:val="24"/>
          <w:color w:val="auto"/>
        </w:rPr>
      </w:pPr>
    </w:p>
    <w:p>
      <w:pPr>
        <w:ind w:left="515"/>
        <w:spacing w:after="0"/>
        <w:tabs>
          <w:tab w:leader="none" w:pos="2095"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1" w:lineRule="exact"/>
        <w:rPr>
          <w:sz w:val="24"/>
          <w:szCs w:val="24"/>
          <w:color w:val="auto"/>
        </w:rPr>
      </w:pPr>
    </w:p>
    <w:p>
      <w:pPr>
        <w:ind w:left="615"/>
        <w:spacing w:after="0"/>
        <w:rPr>
          <w:sz w:val="20"/>
          <w:szCs w:val="20"/>
          <w:color w:val="auto"/>
        </w:rPr>
      </w:pPr>
      <w:r>
        <w:rPr>
          <w:rFonts w:ascii="Times New Roman" w:cs="Times New Roman" w:eastAsia="Times New Roman" w:hAnsi="Times New Roman"/>
          <w:sz w:val="16"/>
          <w:szCs w:val="16"/>
          <w:color w:val="0000FF"/>
        </w:rPr>
        <w:t>Chairman of the Board &amp; CEO</w:t>
      </w:r>
    </w:p>
    <w:p>
      <w:pPr>
        <w:spacing w:after="0" w:line="514" w:lineRule="exact"/>
        <w:rPr>
          <w:sz w:val="24"/>
          <w:szCs w:val="24"/>
          <w:color w:val="auto"/>
        </w:rPr>
      </w:pPr>
    </w:p>
    <w:p>
      <w:pPr>
        <w:sectPr>
          <w:pgSz w:w="11900" w:h="16838" w:orient="portrait"/>
          <w:cols w:equalWidth="0" w:num="3">
            <w:col w:w="3180" w:space="720"/>
            <w:col w:w="3480" w:space="345"/>
            <w:col w:w="3355"/>
          </w:cols>
          <w:pgMar w:left="460" w:top="211" w:right="359" w:bottom="211" w:gutter="0" w:footer="0" w:header="0"/>
          <w:type w:val="continuous"/>
        </w:sectPr>
      </w:pP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160"/>
        </w:trPr>
        <w:tc>
          <w:tcPr>
            <w:tcW w:w="7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60" w:type="dxa"/>
            <w:vAlign w:val="bottom"/>
            <w:gridSpan w:val="7"/>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120" w:type="dxa"/>
            <w:vAlign w:val="bottom"/>
          </w:tcPr>
          <w:p>
            <w:pPr>
              <w:spacing w:after="0"/>
              <w:rPr>
                <w:sz w:val="13"/>
                <w:szCs w:val="13"/>
                <w:color w:val="auto"/>
              </w:rPr>
            </w:pPr>
          </w:p>
        </w:tc>
        <w:tc>
          <w:tcPr>
            <w:tcW w:w="3640" w:type="dxa"/>
            <w:vAlign w:val="bottom"/>
            <w:gridSpan w:val="7"/>
          </w:tcPr>
          <w:p>
            <w:pPr>
              <w:ind w:left="380"/>
              <w:spacing w:after="0"/>
              <w:rPr>
                <w:sz w:val="20"/>
                <w:szCs w:val="20"/>
                <w:color w:val="auto"/>
              </w:rPr>
            </w:pPr>
            <w:r>
              <w:rPr>
                <w:rFonts w:ascii="Arial" w:cs="Arial" w:eastAsia="Arial" w:hAnsi="Arial"/>
                <w:sz w:val="12"/>
                <w:szCs w:val="12"/>
                <w:color w:val="auto"/>
              </w:rPr>
              <w:t>6. Individual or Joint/Group Filing (Check Applicable Line)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MATAWAN</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NJ</w:t>
            </w:r>
          </w:p>
        </w:tc>
        <w:tc>
          <w:tcPr>
            <w:tcW w:w="940" w:type="dxa"/>
            <w:vAlign w:val="bottom"/>
          </w:tcPr>
          <w:p>
            <w:pPr>
              <w:spacing w:after="0"/>
              <w:rPr>
                <w:sz w:val="18"/>
                <w:szCs w:val="18"/>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07747</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60" w:type="dxa"/>
            <w:vAlign w:val="bottom"/>
            <w:gridSpan w:val="5"/>
          </w:tcPr>
          <w:p>
            <w:pPr>
              <w:ind w:left="140"/>
              <w:spacing w:after="0" w:line="126" w:lineRule="exact"/>
              <w:rPr>
                <w:sz w:val="20"/>
                <w:szCs w:val="20"/>
                <w:color w:val="auto"/>
              </w:rPr>
            </w:pPr>
            <w:r>
              <w:rPr>
                <w:rFonts w:ascii="Arial" w:cs="Arial" w:eastAsia="Arial" w:hAnsi="Arial"/>
                <w:sz w:val="12"/>
                <w:szCs w:val="12"/>
                <w:color w:val="auto"/>
              </w:rPr>
              <w:t>Form filed by More than One Reporting Person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2"/>
                <w:szCs w:val="12"/>
                <w:color w:val="auto"/>
              </w:rPr>
              <w:t>(City)</w:t>
            </w:r>
          </w:p>
        </w:tc>
        <w:tc>
          <w:tcPr>
            <w:tcW w:w="5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060" w:type="dxa"/>
            <w:vAlign w:val="bottom"/>
          </w:tcPr>
          <w:p>
            <w:pPr>
              <w:ind w:left="10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2"/>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300" w:type="dxa"/>
            <w:vAlign w:val="bottom"/>
            <w:gridSpan w:val="13"/>
          </w:tcPr>
          <w:p>
            <w:pPr>
              <w:ind w:left="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460" w:type="dxa"/>
            <w:vAlign w:val="bottom"/>
            <w:tcBorders>
              <w:bottom w:val="single" w:sz="8" w:color="2C2C2C"/>
            </w:tcBorders>
            <w:gridSpan w:val="5"/>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46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80" w:type="dxa"/>
            <w:vAlign w:val="bottom"/>
            <w:gridSpan w:val="3"/>
          </w:tcPr>
          <w:p>
            <w:pPr>
              <w:ind w:left="96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2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5"/>
          </w:tcPr>
          <w:p>
            <w:pPr>
              <w:ind w:left="2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720" w:type="dxa"/>
            <w:vAlign w:val="bottom"/>
          </w:tcPr>
          <w:p>
            <w:pPr>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80" w:type="dxa"/>
            <w:vAlign w:val="bottom"/>
            <w:gridSpan w:val="3"/>
          </w:tcPr>
          <w:p>
            <w:pPr>
              <w:ind w:left="960"/>
              <w:spacing w:after="0" w:line="121" w:lineRule="exact"/>
              <w:rPr>
                <w:sz w:val="20"/>
                <w:szCs w:val="20"/>
                <w:color w:val="auto"/>
              </w:rPr>
            </w:pPr>
            <w:r>
              <w:rPr>
                <w:rFonts w:ascii="Arial" w:cs="Arial" w:eastAsia="Arial" w:hAnsi="Arial"/>
                <w:sz w:val="11"/>
                <w:szCs w:val="11"/>
                <w:b w:val="1"/>
                <w:bCs w:val="1"/>
                <w:color w:val="auto"/>
              </w:rPr>
              <w:t>Date</w:t>
            </w:r>
          </w:p>
        </w:tc>
        <w:tc>
          <w:tcPr>
            <w:tcW w:w="92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w w:val="96"/>
              </w:rPr>
              <w:t>Execution Date,</w:t>
            </w:r>
          </w:p>
        </w:tc>
        <w:tc>
          <w:tcPr>
            <w:tcW w:w="140" w:type="dxa"/>
            <w:vAlign w:val="bottom"/>
          </w:tcPr>
          <w:p>
            <w:pPr>
              <w:spacing w:after="0"/>
              <w:rPr>
                <w:sz w:val="10"/>
                <w:szCs w:val="10"/>
                <w:color w:val="auto"/>
              </w:rPr>
            </w:pPr>
          </w:p>
        </w:tc>
        <w:tc>
          <w:tcPr>
            <w:tcW w:w="2720" w:type="dxa"/>
            <w:vAlign w:val="bottom"/>
            <w:gridSpan w:val="6"/>
          </w:tcPr>
          <w:p>
            <w:pPr>
              <w:ind w:left="60"/>
              <w:spacing w:after="0" w:line="121" w:lineRule="exact"/>
              <w:rPr>
                <w:sz w:val="20"/>
                <w:szCs w:val="20"/>
                <w:color w:val="auto"/>
              </w:rPr>
            </w:pPr>
            <w:r>
              <w:rPr>
                <w:rFonts w:ascii="Arial" w:cs="Arial" w:eastAsia="Arial" w:hAnsi="Arial"/>
                <w:sz w:val="11"/>
                <w:szCs w:val="11"/>
                <w:b w:val="1"/>
                <w:bCs w:val="1"/>
                <w:color w:val="auto"/>
              </w:rPr>
              <w:t>Transaction   Disposed Of (D) (Instr. 3, 4 and 5)</w:t>
            </w:r>
          </w:p>
        </w:tc>
        <w:tc>
          <w:tcPr>
            <w:tcW w:w="6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Form: Direct</w:t>
            </w:r>
          </w:p>
        </w:tc>
        <w:tc>
          <w:tcPr>
            <w:tcW w:w="720" w:type="dxa"/>
            <w:vAlign w:val="bottom"/>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80" w:type="dxa"/>
            <w:vAlign w:val="bottom"/>
            <w:gridSpan w:val="3"/>
          </w:tcPr>
          <w:p>
            <w:pPr>
              <w:ind w:left="960"/>
              <w:spacing w:after="0" w:line="121" w:lineRule="exact"/>
              <w:rPr>
                <w:sz w:val="20"/>
                <w:szCs w:val="20"/>
                <w:color w:val="auto"/>
              </w:rPr>
            </w:pPr>
            <w:r>
              <w:rPr>
                <w:rFonts w:ascii="Arial" w:cs="Arial" w:eastAsia="Arial" w:hAnsi="Arial"/>
                <w:sz w:val="11"/>
                <w:szCs w:val="11"/>
                <w:b w:val="1"/>
                <w:bCs w:val="1"/>
                <w:color w:val="auto"/>
                <w:w w:val="99"/>
              </w:rPr>
              <w:t>(Month/Day/Year)</w:t>
            </w:r>
          </w:p>
        </w:tc>
        <w:tc>
          <w:tcPr>
            <w:tcW w:w="42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 or Indirect</w:t>
            </w:r>
          </w:p>
        </w:tc>
        <w:tc>
          <w:tcPr>
            <w:tcW w:w="720" w:type="dxa"/>
            <w:vAlign w:val="bottom"/>
          </w:tcPr>
          <w:p>
            <w:pPr>
              <w:spacing w:after="0" w:line="121" w:lineRule="exact"/>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40" w:type="dxa"/>
            <w:vAlign w:val="bottom"/>
            <w:gridSpan w:val="4"/>
          </w:tcPr>
          <w:p>
            <w:pPr>
              <w:ind w:left="100"/>
              <w:spacing w:after="0" w:line="121"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line="121" w:lineRule="exact"/>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00" w:type="dxa"/>
            <w:vAlign w:val="bottom"/>
            <w:gridSpan w:val="2"/>
            <w:vMerge w:val="restart"/>
          </w:tcPr>
          <w:p>
            <w:pPr>
              <w:ind w:left="60"/>
              <w:spacing w:after="0" w:line="121"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vMerge w:val="restart"/>
          </w:tcPr>
          <w:p>
            <w:pPr>
              <w:spacing w:after="0" w:line="121"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ind w:left="380"/>
              <w:spacing w:after="0" w:line="121" w:lineRule="exact"/>
              <w:rPr>
                <w:sz w:val="20"/>
                <w:szCs w:val="20"/>
                <w:color w:val="auto"/>
              </w:rPr>
            </w:pPr>
            <w:r>
              <w:rPr>
                <w:rFonts w:ascii="Arial" w:cs="Arial" w:eastAsia="Arial" w:hAnsi="Arial"/>
                <w:sz w:val="11"/>
                <w:szCs w:val="11"/>
                <w:b w:val="1"/>
                <w:bCs w:val="1"/>
                <w:color w:val="auto"/>
                <w:w w:val="95"/>
              </w:rPr>
              <w:t>(A) or</w:t>
            </w:r>
          </w:p>
        </w:tc>
        <w:tc>
          <w:tcPr>
            <w:tcW w:w="78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2940" w:type="dxa"/>
            <w:vAlign w:val="bottom"/>
            <w:tcBorders>
              <w:bottom w:val="single" w:sz="8" w:color="2C2C2C"/>
            </w:tcBorders>
            <w:gridSpan w:val="6"/>
          </w:tcPr>
          <w:p>
            <w:pPr>
              <w:spacing w:after="0"/>
              <w:rPr>
                <w:sz w:val="6"/>
                <w:szCs w:val="6"/>
                <w:color w:val="auto"/>
              </w:rPr>
            </w:pPr>
          </w:p>
        </w:tc>
        <w:tc>
          <w:tcPr>
            <w:tcW w:w="2700" w:type="dxa"/>
            <w:vAlign w:val="bottom"/>
            <w:tcBorders>
              <w:bottom w:val="single" w:sz="8" w:color="2C2C2C"/>
            </w:tcBorders>
            <w:gridSpan w:val="5"/>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300" w:type="dxa"/>
            <w:vAlign w:val="bottom"/>
            <w:gridSpan w:val="13"/>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60" w:type="dxa"/>
            <w:vAlign w:val="bottom"/>
            <w:gridSpan w:val="12"/>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6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20" w:type="dxa"/>
            <w:vAlign w:val="bottom"/>
          </w:tcPr>
          <w:p>
            <w:pPr>
              <w:spacing w:after="0"/>
              <w:rPr>
                <w:sz w:val="13"/>
                <w:szCs w:val="13"/>
                <w:color w:val="auto"/>
              </w:rPr>
            </w:pPr>
          </w:p>
        </w:tc>
        <w:tc>
          <w:tcPr>
            <w:tcW w:w="94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140"/>
              <w:spacing w:after="0"/>
              <w:rPr>
                <w:sz w:val="20"/>
                <w:szCs w:val="20"/>
                <w:color w:val="auto"/>
              </w:rPr>
            </w:pPr>
            <w:r>
              <w:rPr>
                <w:rFonts w:ascii="Arial" w:cs="Arial" w:eastAsia="Arial" w:hAnsi="Arial"/>
                <w:sz w:val="11"/>
                <w:szCs w:val="11"/>
                <w:b w:val="1"/>
                <w:bCs w:val="1"/>
                <w:color w:val="auto"/>
              </w:rPr>
              <w:t>11.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Conversion</w:t>
            </w:r>
          </w:p>
        </w:tc>
        <w:tc>
          <w:tcPr>
            <w:tcW w:w="94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92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3"/>
              </w:rPr>
              <w:t>derivative</w:t>
            </w:r>
          </w:p>
        </w:tc>
        <w:tc>
          <w:tcPr>
            <w:tcW w:w="320" w:type="dxa"/>
            <w:vAlign w:val="bottom"/>
          </w:tcPr>
          <w:p>
            <w:pPr>
              <w:spacing w:after="0"/>
              <w:rPr>
                <w:sz w:val="10"/>
                <w:szCs w:val="10"/>
                <w:color w:val="auto"/>
              </w:rPr>
            </w:pPr>
          </w:p>
        </w:tc>
        <w:tc>
          <w:tcPr>
            <w:tcW w:w="134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Ownership  of 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or Exercise</w:t>
            </w:r>
          </w:p>
        </w:tc>
        <w:tc>
          <w:tcPr>
            <w:tcW w:w="9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9"/>
              </w:rPr>
              <w:t>(Month/Day/Year)</w:t>
            </w:r>
          </w:p>
        </w:tc>
        <w:tc>
          <w:tcPr>
            <w:tcW w:w="106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92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Derivative Security (Instr.</w:t>
            </w:r>
          </w:p>
        </w:tc>
        <w:tc>
          <w:tcPr>
            <w:tcW w:w="6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140"/>
              <w:spacing w:after="0" w:line="121" w:lineRule="exact"/>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5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92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Acquired (A) or</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3 and 4)</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140"/>
              <w:spacing w:after="0" w:line="121" w:lineRule="exact"/>
              <w:rPr>
                <w:sz w:val="20"/>
                <w:szCs w:val="20"/>
                <w:color w:val="auto"/>
              </w:rPr>
            </w:pPr>
            <w:r>
              <w:rPr>
                <w:rFonts w:ascii="Arial" w:cs="Arial" w:eastAsia="Arial" w:hAnsi="Arial"/>
                <w:sz w:val="11"/>
                <w:szCs w:val="11"/>
                <w:b w:val="1"/>
                <w:bCs w:val="1"/>
                <w:color w:val="auto"/>
                <w:w w:val="98"/>
              </w:rPr>
              <w:t>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Disposed of</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1" w:lineRule="exact"/>
              <w:rPr>
                <w:sz w:val="20"/>
                <w:szCs w:val="20"/>
                <w:color w:val="auto"/>
              </w:rPr>
            </w:pPr>
            <w:r>
              <w:rPr>
                <w:rFonts w:ascii="Arial" w:cs="Arial" w:eastAsia="Arial" w:hAnsi="Arial"/>
                <w:sz w:val="11"/>
                <w:szCs w:val="11"/>
                <w:b w:val="1"/>
                <w:bCs w:val="1"/>
                <w:color w:val="auto"/>
                <w:w w:val="96"/>
              </w:rPr>
              <w:t>or Indirect</w:t>
            </w:r>
          </w:p>
        </w:tc>
        <w:tc>
          <w:tcPr>
            <w:tcW w:w="720" w:type="dxa"/>
            <w:vAlign w:val="bottom"/>
          </w:tcPr>
          <w:p>
            <w:pPr>
              <w:ind w:left="140"/>
              <w:spacing w:after="0" w:line="121"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 (Instr. 3, 4</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3"/>
              </w:rPr>
              <w:t>Following</w:t>
            </w:r>
          </w:p>
        </w:tc>
        <w:tc>
          <w:tcPr>
            <w:tcW w:w="320" w:type="dxa"/>
            <w:vAlign w:val="bottom"/>
          </w:tcPr>
          <w:p>
            <w:pPr>
              <w:spacing w:after="0"/>
              <w:rPr>
                <w:sz w:val="10"/>
                <w:szCs w:val="10"/>
                <w:color w:val="auto"/>
              </w:rPr>
            </w:pPr>
          </w:p>
        </w:tc>
        <w:tc>
          <w:tcPr>
            <w:tcW w:w="620" w:type="dxa"/>
            <w:vAlign w:val="bottom"/>
          </w:tcPr>
          <w:p>
            <w:pPr>
              <w:ind w:left="80"/>
              <w:spacing w:after="0" w:line="121" w:lineRule="exact"/>
              <w:rPr>
                <w:sz w:val="20"/>
                <w:szCs w:val="20"/>
                <w:color w:val="auto"/>
              </w:rPr>
            </w:pPr>
            <w:r>
              <w:rPr>
                <w:rFonts w:ascii="Arial" w:cs="Arial" w:eastAsia="Arial" w:hAnsi="Arial"/>
                <w:sz w:val="11"/>
                <w:szCs w:val="11"/>
                <w:b w:val="1"/>
                <w:bCs w:val="1"/>
                <w:color w:val="auto"/>
                <w:w w:val="91"/>
              </w:rPr>
              <w:t>(I) (Instr. 4)</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line="121" w:lineRule="exact"/>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60"/>
              <w:spacing w:after="0" w:line="121"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00" w:type="dxa"/>
            <w:vAlign w:val="bottom"/>
            <w:gridSpan w:val="3"/>
          </w:tcPr>
          <w:p>
            <w:pPr>
              <w:ind w:left="40"/>
              <w:spacing w:after="0" w:line="121"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5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900" w:type="dxa"/>
            <w:vAlign w:val="bottom"/>
            <w:gridSpan w:val="3"/>
          </w:tcPr>
          <w:p>
            <w:pPr>
              <w:ind w:left="40"/>
              <w:spacing w:after="0" w:line="121"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420" w:type="dxa"/>
            <w:vAlign w:val="bottom"/>
          </w:tcPr>
          <w:p>
            <w:pPr>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900" w:type="dxa"/>
            <w:vAlign w:val="bottom"/>
            <w:gridSpan w:val="3"/>
          </w:tcPr>
          <w:p>
            <w:pPr>
              <w:ind w:left="4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7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540" w:type="dxa"/>
            <w:vAlign w:val="bottom"/>
            <w:vMerge w:val="restart"/>
          </w:tcPr>
          <w:p>
            <w:pPr>
              <w:jc w:val="right"/>
              <w:ind w:right="68"/>
              <w:spacing w:after="0"/>
              <w:rPr>
                <w:sz w:val="20"/>
                <w:szCs w:val="20"/>
                <w:color w:val="auto"/>
              </w:rPr>
            </w:pPr>
            <w:r>
              <w:rPr>
                <w:rFonts w:ascii="Times New Roman" w:cs="Times New Roman" w:eastAsia="Times New Roman" w:hAnsi="Times New Roman"/>
                <w:sz w:val="10"/>
                <w:szCs w:val="10"/>
                <w:color w:val="008000"/>
              </w:rPr>
              <w:t>(1)</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gridSpan w:val="2"/>
            <w:vMerge w:val="restart"/>
          </w:tcPr>
          <w:p>
            <w:pPr>
              <w:jc w:val="right"/>
              <w:ind w:right="285"/>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(2)</w:t>
            </w:r>
          </w:p>
        </w:tc>
        <w:tc>
          <w:tcPr>
            <w:tcW w:w="560" w:type="dxa"/>
            <w:vAlign w:val="bottom"/>
          </w:tcPr>
          <w:p>
            <w:pPr>
              <w:jc w:val="center"/>
              <w:ind w:right="1"/>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4"/>
                <w:szCs w:val="14"/>
                <w:color w:val="auto"/>
              </w:rPr>
            </w:pPr>
          </w:p>
        </w:tc>
        <w:tc>
          <w:tcPr>
            <w:tcW w:w="760" w:type="dxa"/>
            <w:vAlign w:val="bottom"/>
            <w:vMerge w:val="restart"/>
          </w:tcPr>
          <w:p>
            <w:pPr>
              <w:jc w:val="center"/>
              <w:ind w:right="85"/>
              <w:spacing w:after="0"/>
              <w:rPr>
                <w:sz w:val="20"/>
                <w:szCs w:val="20"/>
                <w:color w:val="auto"/>
              </w:rPr>
            </w:pPr>
            <w:r>
              <w:rPr>
                <w:rFonts w:ascii="Times New Roman" w:cs="Times New Roman" w:eastAsia="Times New Roman" w:hAnsi="Times New Roman"/>
                <w:sz w:val="16"/>
                <w:szCs w:val="16"/>
                <w:color w:val="0000FF"/>
                <w:w w:val="99"/>
              </w:rPr>
              <w:t>17,575</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6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0000FF"/>
              </w:rPr>
              <w:t>Common</w:t>
            </w:r>
          </w:p>
        </w:tc>
        <w:tc>
          <w:tcPr>
            <w:tcW w:w="5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rPr>
              <w:t>06/12/2026</w:t>
            </w:r>
          </w:p>
        </w:tc>
        <w:tc>
          <w:tcPr>
            <w:tcW w:w="1060" w:type="dxa"/>
            <w:vAlign w:val="bottom"/>
          </w:tcPr>
          <w:p>
            <w:pPr>
              <w:spacing w:after="0"/>
              <w:rPr>
                <w:sz w:val="11"/>
                <w:szCs w:val="11"/>
                <w:color w:val="auto"/>
              </w:rPr>
            </w:pPr>
          </w:p>
        </w:tc>
        <w:tc>
          <w:tcPr>
            <w:tcW w:w="820" w:type="dxa"/>
            <w:vAlign w:val="bottom"/>
            <w:gridSpan w:val="2"/>
          </w:tcPr>
          <w:p>
            <w:pPr>
              <w:ind w:left="160"/>
              <w:spacing w:after="0" w:line="133" w:lineRule="exact"/>
              <w:rPr>
                <w:sz w:val="20"/>
                <w:szCs w:val="20"/>
                <w:color w:val="auto"/>
              </w:rPr>
            </w:pPr>
            <w:r>
              <w:rPr>
                <w:rFonts w:ascii="Times New Roman" w:cs="Times New Roman" w:eastAsia="Times New Roman" w:hAnsi="Times New Roman"/>
                <w:sz w:val="12"/>
                <w:szCs w:val="12"/>
                <w:color w:val="0000FF"/>
              </w:rPr>
              <w:t>F</w:t>
            </w:r>
          </w:p>
        </w:tc>
        <w:tc>
          <w:tcPr>
            <w:tcW w:w="42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Times New Roman" w:cs="Times New Roman" w:eastAsia="Times New Roman" w:hAnsi="Times New Roman"/>
                <w:sz w:val="12"/>
                <w:szCs w:val="12"/>
                <w:color w:val="0000FF"/>
              </w:rPr>
              <w:t>17,575</w:t>
            </w:r>
          </w:p>
        </w:tc>
        <w:tc>
          <w:tcPr>
            <w:tcW w:w="72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60" w:type="dxa"/>
            <w:vAlign w:val="bottom"/>
          </w:tcPr>
          <w:p>
            <w:pPr>
              <w:jc w:val="center"/>
              <w:ind w:right="21"/>
              <w:spacing w:after="0" w:line="133" w:lineRule="exact"/>
              <w:rPr>
                <w:sz w:val="20"/>
                <w:szCs w:val="20"/>
                <w:color w:val="auto"/>
              </w:rPr>
            </w:pPr>
            <w:r>
              <w:rPr>
                <w:rFonts w:ascii="Times New Roman" w:cs="Times New Roman" w:eastAsia="Times New Roman" w:hAnsi="Times New Roman"/>
                <w:sz w:val="12"/>
                <w:szCs w:val="12"/>
                <w:color w:val="0000FF"/>
                <w:w w:val="98"/>
              </w:rPr>
              <w:t>Common</w:t>
            </w: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120.72</w:t>
            </w:r>
          </w:p>
        </w:tc>
        <w:tc>
          <w:tcPr>
            <w:tcW w:w="8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rPr>
              <w:t>337,311</w:t>
            </w:r>
          </w:p>
        </w:tc>
        <w:tc>
          <w:tcPr>
            <w:tcW w:w="620" w:type="dxa"/>
            <w:vAlign w:val="bottom"/>
          </w:tcPr>
          <w:p>
            <w:pPr>
              <w:jc w:val="center"/>
              <w:ind w:left="42"/>
              <w:spacing w:after="0" w:line="133" w:lineRule="exact"/>
              <w:rPr>
                <w:sz w:val="20"/>
                <w:szCs w:val="20"/>
                <w:color w:val="auto"/>
              </w:rPr>
            </w:pPr>
            <w:r>
              <w:rPr>
                <w:rFonts w:ascii="Times New Roman" w:cs="Times New Roman" w:eastAsia="Times New Roman" w:hAnsi="Times New Roman"/>
                <w:sz w:val="12"/>
                <w:szCs w:val="12"/>
                <w:color w:val="0000FF"/>
                <w:w w:val="91"/>
              </w:rPr>
              <w:t>D</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jc w:val="center"/>
              <w:ind w:right="21"/>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ind w:right="1"/>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4"/>
                <w:szCs w:val="14"/>
                <w:color w:val="auto"/>
              </w:rPr>
            </w:pPr>
          </w:p>
        </w:tc>
        <w:tc>
          <w:tcPr>
            <w:tcW w:w="760" w:type="dxa"/>
            <w:vAlign w:val="bottom"/>
            <w:vMerge w:val="restart"/>
          </w:tcPr>
          <w:p>
            <w:pPr>
              <w:jc w:val="center"/>
              <w:ind w:right="65"/>
              <w:spacing w:after="0"/>
              <w:rPr>
                <w:sz w:val="20"/>
                <w:szCs w:val="20"/>
                <w:color w:val="auto"/>
              </w:rPr>
            </w:pPr>
            <w:r>
              <w:rPr>
                <w:rFonts w:ascii="Times New Roman" w:cs="Times New Roman" w:eastAsia="Times New Roman" w:hAnsi="Times New Roman"/>
                <w:sz w:val="16"/>
                <w:szCs w:val="16"/>
                <w:color w:val="0000FF"/>
                <w:w w:val="90"/>
              </w:rPr>
              <w:t>18,936</w:t>
            </w:r>
            <w:r>
              <w:rPr>
                <w:rFonts w:ascii="Times New Roman" w:cs="Times New Roman" w:eastAsia="Times New Roman" w:hAnsi="Times New Roman"/>
                <w:sz w:val="20"/>
                <w:szCs w:val="20"/>
                <w:color w:val="008000"/>
                <w:w w:val="90"/>
                <w:vertAlign w:val="superscript"/>
              </w:rPr>
              <w:t>(6)</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6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0000FF"/>
              </w:rPr>
              <w:t>Share Units</w:t>
            </w: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008000"/>
              </w:rPr>
              <w:t>(3)</w:t>
            </w:r>
          </w:p>
        </w:tc>
        <w:tc>
          <w:tcPr>
            <w:tcW w:w="220" w:type="dxa"/>
            <w:vAlign w:val="bottom"/>
          </w:tcPr>
          <w:p>
            <w:pPr>
              <w:spacing w:after="0"/>
              <w:rPr>
                <w:sz w:val="11"/>
                <w:szCs w:val="11"/>
                <w:color w:val="auto"/>
              </w:rPr>
            </w:pPr>
          </w:p>
        </w:tc>
        <w:tc>
          <w:tcPr>
            <w:tcW w:w="9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rPr>
              <w:t>06/12/2026</w:t>
            </w:r>
          </w:p>
        </w:tc>
        <w:tc>
          <w:tcPr>
            <w:tcW w:w="1060" w:type="dxa"/>
            <w:vAlign w:val="bottom"/>
          </w:tcPr>
          <w:p>
            <w:pPr>
              <w:spacing w:after="0"/>
              <w:rPr>
                <w:sz w:val="11"/>
                <w:szCs w:val="11"/>
                <w:color w:val="auto"/>
              </w:rPr>
            </w:pPr>
          </w:p>
        </w:tc>
        <w:tc>
          <w:tcPr>
            <w:tcW w:w="820" w:type="dxa"/>
            <w:vAlign w:val="bottom"/>
            <w:gridSpan w:val="2"/>
          </w:tcPr>
          <w:p>
            <w:pPr>
              <w:ind w:left="160"/>
              <w:spacing w:after="0" w:line="133" w:lineRule="exact"/>
              <w:rPr>
                <w:sz w:val="20"/>
                <w:szCs w:val="20"/>
                <w:color w:val="auto"/>
              </w:rPr>
            </w:pPr>
            <w:r>
              <w:rPr>
                <w:rFonts w:ascii="Times New Roman" w:cs="Times New Roman" w:eastAsia="Times New Roman" w:hAnsi="Times New Roman"/>
                <w:sz w:val="12"/>
                <w:szCs w:val="12"/>
                <w:color w:val="0000FF"/>
              </w:rPr>
              <w:t>A</w:t>
            </w:r>
          </w:p>
        </w:tc>
        <w:tc>
          <w:tcPr>
            <w:tcW w:w="4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0000FF"/>
              </w:rPr>
              <w:t>18,936</w:t>
            </w:r>
          </w:p>
        </w:tc>
        <w:tc>
          <w:tcPr>
            <w:tcW w:w="500" w:type="dxa"/>
            <w:vAlign w:val="bottom"/>
          </w:tcPr>
          <w:p>
            <w:pPr>
              <w:spacing w:after="0"/>
              <w:rPr>
                <w:sz w:val="11"/>
                <w:szCs w:val="11"/>
                <w:color w:val="auto"/>
              </w:rPr>
            </w:pPr>
          </w:p>
        </w:tc>
        <w:tc>
          <w:tcPr>
            <w:tcW w:w="720" w:type="dxa"/>
            <w:vAlign w:val="bottom"/>
            <w:gridSpan w:val="2"/>
          </w:tcPr>
          <w:p>
            <w:pPr>
              <w:jc w:val="right"/>
              <w:ind w:right="285"/>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tcPr>
          <w:p>
            <w:pPr>
              <w:ind w:left="240"/>
              <w:spacing w:after="0"/>
              <w:rPr>
                <w:sz w:val="20"/>
                <w:szCs w:val="20"/>
                <w:color w:val="auto"/>
              </w:rPr>
            </w:pPr>
            <w:r>
              <w:rPr>
                <w:rFonts w:ascii="Times New Roman" w:cs="Times New Roman" w:eastAsia="Times New Roman" w:hAnsi="Times New Roman"/>
                <w:sz w:val="10"/>
                <w:szCs w:val="10"/>
                <w:color w:val="008000"/>
              </w:rPr>
              <w:t>(4)</w:t>
            </w:r>
          </w:p>
        </w:tc>
        <w:tc>
          <w:tcPr>
            <w:tcW w:w="560" w:type="dxa"/>
            <w:vAlign w:val="bottom"/>
          </w:tcPr>
          <w:p>
            <w:pPr>
              <w:jc w:val="center"/>
              <w:ind w:right="21"/>
              <w:spacing w:after="0" w:line="133" w:lineRule="exact"/>
              <w:rPr>
                <w:sz w:val="20"/>
                <w:szCs w:val="20"/>
                <w:color w:val="auto"/>
              </w:rPr>
            </w:pPr>
            <w:r>
              <w:rPr>
                <w:rFonts w:ascii="Times New Roman" w:cs="Times New Roman" w:eastAsia="Times New Roman" w:hAnsi="Times New Roman"/>
                <w:sz w:val="12"/>
                <w:szCs w:val="12"/>
                <w:color w:val="0000FF"/>
                <w:w w:val="98"/>
              </w:rPr>
              <w:t>Common</w:t>
            </w: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p>
        </w:tc>
        <w:tc>
          <w:tcPr>
            <w:tcW w:w="8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6"/>
              </w:rPr>
              <w:t>18,936</w:t>
            </w:r>
          </w:p>
        </w:tc>
        <w:tc>
          <w:tcPr>
            <w:tcW w:w="620" w:type="dxa"/>
            <w:vAlign w:val="bottom"/>
          </w:tcPr>
          <w:p>
            <w:pPr>
              <w:jc w:val="center"/>
              <w:ind w:left="42"/>
              <w:spacing w:after="0" w:line="133" w:lineRule="exact"/>
              <w:rPr>
                <w:sz w:val="20"/>
                <w:szCs w:val="20"/>
                <w:color w:val="auto"/>
              </w:rPr>
            </w:pPr>
            <w:r>
              <w:rPr>
                <w:rFonts w:ascii="Times New Roman" w:cs="Times New Roman" w:eastAsia="Times New Roman" w:hAnsi="Times New Roman"/>
                <w:sz w:val="12"/>
                <w:szCs w:val="12"/>
                <w:color w:val="0000FF"/>
                <w:w w:val="91"/>
              </w:rPr>
              <w:t>D</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7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2"/>
                <w:szCs w:val="12"/>
                <w:color w:val="0000FF"/>
              </w:rPr>
              <w:t>(2026)</w:t>
            </w:r>
          </w:p>
        </w:tc>
        <w:tc>
          <w:tcPr>
            <w:tcW w:w="54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jc w:val="center"/>
              <w:ind w:right="21"/>
              <w:spacing w:after="0" w:line="218" w:lineRule="exact"/>
              <w:rPr>
                <w:sz w:val="20"/>
                <w:szCs w:val="20"/>
                <w:color w:val="auto"/>
              </w:rPr>
            </w:pPr>
            <w:r>
              <w:rPr>
                <w:rFonts w:ascii="Times New Roman" w:cs="Times New Roman" w:eastAsia="Times New Roman" w:hAnsi="Times New Roman"/>
                <w:sz w:val="12"/>
                <w:szCs w:val="12"/>
                <w:color w:val="0000FF"/>
                <w:w w:val="93"/>
              </w:rPr>
              <w:t>Stock</w:t>
            </w:r>
            <w:r>
              <w:rPr>
                <w:rFonts w:ascii="Times New Roman" w:cs="Times New Roman" w:eastAsia="Times New Roman" w:hAnsi="Times New Roman"/>
                <w:sz w:val="20"/>
                <w:szCs w:val="20"/>
                <w:color w:val="008000"/>
                <w:w w:val="93"/>
                <w:vertAlign w:val="superscript"/>
              </w:rPr>
              <w:t>(5)</w:t>
            </w:r>
          </w:p>
        </w:tc>
        <w:tc>
          <w:tcPr>
            <w:tcW w:w="1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7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Phantom</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ind w:right="1"/>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4"/>
                <w:szCs w:val="14"/>
                <w:color w:val="auto"/>
              </w:rPr>
            </w:pPr>
          </w:p>
        </w:tc>
        <w:tc>
          <w:tcPr>
            <w:tcW w:w="760" w:type="dxa"/>
            <w:vAlign w:val="bottom"/>
            <w:vMerge w:val="restart"/>
          </w:tcPr>
          <w:p>
            <w:pPr>
              <w:jc w:val="center"/>
              <w:ind w:right="85"/>
              <w:spacing w:after="0"/>
              <w:rPr>
                <w:sz w:val="20"/>
                <w:szCs w:val="20"/>
                <w:color w:val="auto"/>
              </w:rPr>
            </w:pPr>
            <w:r>
              <w:rPr>
                <w:rFonts w:ascii="Times New Roman" w:cs="Times New Roman" w:eastAsia="Times New Roman" w:hAnsi="Times New Roman"/>
                <w:sz w:val="16"/>
                <w:szCs w:val="16"/>
                <w:color w:val="0000FF"/>
                <w:w w:val="90"/>
              </w:rPr>
              <w:t>15,272</w:t>
            </w:r>
            <w:r>
              <w:rPr>
                <w:rFonts w:ascii="Times New Roman" w:cs="Times New Roman" w:eastAsia="Times New Roman" w:hAnsi="Times New Roman"/>
                <w:sz w:val="20"/>
                <w:szCs w:val="20"/>
                <w:color w:val="008000"/>
                <w:w w:val="90"/>
                <w:vertAlign w:val="superscript"/>
              </w:rPr>
              <w:t>(10)</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6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0000FF"/>
              </w:rPr>
              <w:t>Shares</w:t>
            </w: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008000"/>
              </w:rPr>
              <w:t>(8)</w:t>
            </w:r>
          </w:p>
        </w:tc>
        <w:tc>
          <w:tcPr>
            <w:tcW w:w="220" w:type="dxa"/>
            <w:vAlign w:val="bottom"/>
          </w:tcPr>
          <w:p>
            <w:pPr>
              <w:spacing w:after="0"/>
              <w:rPr>
                <w:sz w:val="11"/>
                <w:szCs w:val="11"/>
                <w:color w:val="auto"/>
              </w:rPr>
            </w:pPr>
          </w:p>
        </w:tc>
        <w:tc>
          <w:tcPr>
            <w:tcW w:w="9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rPr>
              <w:t>06/12/2026</w:t>
            </w:r>
          </w:p>
        </w:tc>
        <w:tc>
          <w:tcPr>
            <w:tcW w:w="1060" w:type="dxa"/>
            <w:vAlign w:val="bottom"/>
          </w:tcPr>
          <w:p>
            <w:pPr>
              <w:spacing w:after="0"/>
              <w:rPr>
                <w:sz w:val="11"/>
                <w:szCs w:val="11"/>
                <w:color w:val="auto"/>
              </w:rPr>
            </w:pPr>
          </w:p>
        </w:tc>
        <w:tc>
          <w:tcPr>
            <w:tcW w:w="820" w:type="dxa"/>
            <w:vAlign w:val="bottom"/>
            <w:gridSpan w:val="2"/>
          </w:tcPr>
          <w:p>
            <w:pPr>
              <w:ind w:left="160"/>
              <w:spacing w:after="0" w:line="133" w:lineRule="exact"/>
              <w:rPr>
                <w:sz w:val="20"/>
                <w:szCs w:val="20"/>
                <w:color w:val="auto"/>
              </w:rPr>
            </w:pPr>
            <w:r>
              <w:rPr>
                <w:rFonts w:ascii="Times New Roman" w:cs="Times New Roman" w:eastAsia="Times New Roman" w:hAnsi="Times New Roman"/>
                <w:sz w:val="12"/>
                <w:szCs w:val="12"/>
                <w:color w:val="0000FF"/>
              </w:rPr>
              <w:t>A</w:t>
            </w:r>
          </w:p>
        </w:tc>
        <w:tc>
          <w:tcPr>
            <w:tcW w:w="4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0000FF"/>
              </w:rPr>
              <w:t>15,272</w:t>
            </w:r>
          </w:p>
        </w:tc>
        <w:tc>
          <w:tcPr>
            <w:tcW w:w="500" w:type="dxa"/>
            <w:vAlign w:val="bottom"/>
          </w:tcPr>
          <w:p>
            <w:pPr>
              <w:spacing w:after="0"/>
              <w:rPr>
                <w:sz w:val="11"/>
                <w:szCs w:val="11"/>
                <w:color w:val="auto"/>
              </w:rPr>
            </w:pPr>
          </w:p>
        </w:tc>
        <w:tc>
          <w:tcPr>
            <w:tcW w:w="720" w:type="dxa"/>
            <w:vAlign w:val="bottom"/>
            <w:gridSpan w:val="2"/>
          </w:tcPr>
          <w:p>
            <w:pPr>
              <w:jc w:val="right"/>
              <w:ind w:right="285"/>
              <w:spacing w:after="0"/>
              <w:rPr>
                <w:sz w:val="20"/>
                <w:szCs w:val="20"/>
                <w:color w:val="auto"/>
              </w:rPr>
            </w:pPr>
            <w:r>
              <w:rPr>
                <w:rFonts w:ascii="Times New Roman" w:cs="Times New Roman" w:eastAsia="Times New Roman" w:hAnsi="Times New Roman"/>
                <w:sz w:val="10"/>
                <w:szCs w:val="10"/>
                <w:color w:val="008000"/>
              </w:rPr>
              <w:t>(9)</w:t>
            </w:r>
          </w:p>
        </w:tc>
        <w:tc>
          <w:tcPr>
            <w:tcW w:w="680" w:type="dxa"/>
            <w:vAlign w:val="bottom"/>
          </w:tcPr>
          <w:p>
            <w:pPr>
              <w:ind w:left="240"/>
              <w:spacing w:after="0"/>
              <w:rPr>
                <w:sz w:val="20"/>
                <w:szCs w:val="20"/>
                <w:color w:val="auto"/>
              </w:rPr>
            </w:pPr>
            <w:r>
              <w:rPr>
                <w:rFonts w:ascii="Times New Roman" w:cs="Times New Roman" w:eastAsia="Times New Roman" w:hAnsi="Times New Roman"/>
                <w:sz w:val="10"/>
                <w:szCs w:val="10"/>
                <w:color w:val="008000"/>
              </w:rPr>
              <w:t>(9)</w:t>
            </w:r>
          </w:p>
        </w:tc>
        <w:tc>
          <w:tcPr>
            <w:tcW w:w="560" w:type="dxa"/>
            <w:vAlign w:val="bottom"/>
          </w:tcPr>
          <w:p>
            <w:pPr>
              <w:jc w:val="center"/>
              <w:ind w:right="21"/>
              <w:spacing w:after="0" w:line="133" w:lineRule="exact"/>
              <w:rPr>
                <w:sz w:val="20"/>
                <w:szCs w:val="20"/>
                <w:color w:val="auto"/>
              </w:rPr>
            </w:pPr>
            <w:r>
              <w:rPr>
                <w:rFonts w:ascii="Times New Roman" w:cs="Times New Roman" w:eastAsia="Times New Roman" w:hAnsi="Times New Roman"/>
                <w:sz w:val="12"/>
                <w:szCs w:val="12"/>
                <w:color w:val="0000FF"/>
                <w:w w:val="98"/>
              </w:rPr>
              <w:t>Common</w:t>
            </w: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p>
        </w:tc>
        <w:tc>
          <w:tcPr>
            <w:tcW w:w="8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6"/>
              </w:rPr>
              <w:t>15,272</w:t>
            </w:r>
          </w:p>
        </w:tc>
        <w:tc>
          <w:tcPr>
            <w:tcW w:w="620" w:type="dxa"/>
            <w:vAlign w:val="bottom"/>
          </w:tcPr>
          <w:p>
            <w:pPr>
              <w:jc w:val="center"/>
              <w:ind w:left="42"/>
              <w:spacing w:after="0" w:line="133" w:lineRule="exact"/>
              <w:rPr>
                <w:sz w:val="20"/>
                <w:szCs w:val="20"/>
                <w:color w:val="auto"/>
              </w:rPr>
            </w:pPr>
            <w:r>
              <w:rPr>
                <w:rFonts w:ascii="Times New Roman" w:cs="Times New Roman" w:eastAsia="Times New Roman" w:hAnsi="Times New Roman"/>
                <w:sz w:val="12"/>
                <w:szCs w:val="12"/>
                <w:color w:val="0000FF"/>
                <w:w w:val="91"/>
              </w:rPr>
              <w:t>D</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760" w:type="dxa"/>
            <w:vAlign w:val="bottom"/>
            <w:tcBorders>
              <w:bottom w:val="single" w:sz="8" w:color="2C2C2C"/>
            </w:tcBorders>
            <w:gridSpan w:val="2"/>
          </w:tcPr>
          <w:p>
            <w:pPr>
              <w:ind w:left="60"/>
              <w:spacing w:after="0" w:line="218" w:lineRule="exact"/>
              <w:rPr>
                <w:sz w:val="20"/>
                <w:szCs w:val="20"/>
                <w:color w:val="auto"/>
              </w:rPr>
            </w:pPr>
            <w:r>
              <w:rPr>
                <w:rFonts w:ascii="Times New Roman" w:cs="Times New Roman" w:eastAsia="Times New Roman" w:hAnsi="Times New Roman"/>
                <w:sz w:val="12"/>
                <w:szCs w:val="12"/>
                <w:color w:val="0000FF"/>
              </w:rPr>
              <w:t>(2026)</w:t>
            </w:r>
            <w:r>
              <w:rPr>
                <w:rFonts w:ascii="Times New Roman" w:cs="Times New Roman" w:eastAsia="Times New Roman" w:hAnsi="Times New Roman"/>
                <w:sz w:val="20"/>
                <w:szCs w:val="20"/>
                <w:color w:val="008000"/>
                <w:vertAlign w:val="superscript"/>
              </w:rPr>
              <w:t>(7)</w:t>
            </w:r>
          </w:p>
        </w:tc>
        <w:tc>
          <w:tcPr>
            <w:tcW w:w="54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jc w:val="center"/>
              <w:ind w:right="21"/>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vMerge w:val="restart"/>
          </w:tcPr>
          <w:p>
            <w:pPr>
              <w:jc w:val="center"/>
              <w:ind w:right="1"/>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2"/>
                <w:szCs w:val="12"/>
                <w:color w:val="0000FF"/>
              </w:rPr>
              <w:t>Held as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760" w:type="dxa"/>
            <w:vAlign w:val="bottom"/>
            <w:gridSpan w:val="2"/>
            <w:vMerge w:val="continue"/>
          </w:tcPr>
          <w:p>
            <w:pPr>
              <w:spacing w:after="0"/>
              <w:rPr>
                <w:sz w:val="5"/>
                <w:szCs w:val="5"/>
                <w:color w:val="auto"/>
              </w:rPr>
            </w:pPr>
          </w:p>
        </w:tc>
        <w:tc>
          <w:tcPr>
            <w:tcW w:w="540" w:type="dxa"/>
            <w:vAlign w:val="bottom"/>
            <w:vMerge w:val="restart"/>
          </w:tcPr>
          <w:p>
            <w:pPr>
              <w:jc w:val="right"/>
              <w:ind w:right="68"/>
              <w:spacing w:after="0"/>
              <w:rPr>
                <w:sz w:val="20"/>
                <w:szCs w:val="20"/>
                <w:color w:val="auto"/>
              </w:rPr>
            </w:pPr>
            <w:r>
              <w:rPr>
                <w:rFonts w:ascii="Times New Roman" w:cs="Times New Roman" w:eastAsia="Times New Roman" w:hAnsi="Times New Roman"/>
                <w:sz w:val="10"/>
                <w:szCs w:val="10"/>
                <w:color w:val="008000"/>
              </w:rPr>
              <w:t>(1)</w:t>
            </w: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gridSpan w:val="2"/>
            <w:vMerge w:val="restart"/>
          </w:tcPr>
          <w:p>
            <w:pPr>
              <w:jc w:val="right"/>
              <w:ind w:right="285"/>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(2)</w:t>
            </w: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restart"/>
          </w:tcPr>
          <w:p>
            <w:pPr>
              <w:jc w:val="center"/>
              <w:ind w:right="85"/>
              <w:spacing w:after="0"/>
              <w:rPr>
                <w:sz w:val="20"/>
                <w:szCs w:val="20"/>
                <w:color w:val="auto"/>
              </w:rPr>
            </w:pPr>
            <w:r>
              <w:rPr>
                <w:rFonts w:ascii="Times New Roman" w:cs="Times New Roman" w:eastAsia="Times New Roman" w:hAnsi="Times New Roman"/>
                <w:sz w:val="16"/>
                <w:szCs w:val="16"/>
                <w:color w:val="0000FF"/>
                <w:w w:val="99"/>
              </w:rPr>
              <w:t>5,328.4</w:t>
            </w: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vMerge w:val="restart"/>
          </w:tcPr>
          <w:p>
            <w:pPr>
              <w:ind w:left="140"/>
              <w:spacing w:after="0" w:line="133" w:lineRule="exact"/>
              <w:rPr>
                <w:sz w:val="20"/>
                <w:szCs w:val="20"/>
                <w:color w:val="auto"/>
              </w:rPr>
            </w:pPr>
            <w:r>
              <w:rPr>
                <w:rFonts w:ascii="Times New Roman" w:cs="Times New Roman" w:eastAsia="Times New Roman" w:hAnsi="Times New Roman"/>
                <w:sz w:val="12"/>
                <w:szCs w:val="12"/>
                <w:color w:val="0000FF"/>
              </w:rPr>
              <w:t>trustee for</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760" w:type="dxa"/>
            <w:vAlign w:val="bottom"/>
            <w:gridSpan w:val="2"/>
            <w:vMerge w:val="restart"/>
          </w:tcPr>
          <w:p>
            <w:pPr>
              <w:ind w:left="60"/>
              <w:spacing w:after="0" w:line="134" w:lineRule="exact"/>
              <w:rPr>
                <w:sz w:val="20"/>
                <w:szCs w:val="20"/>
                <w:color w:val="auto"/>
              </w:rPr>
            </w:pPr>
            <w:r>
              <w:rPr>
                <w:rFonts w:ascii="Times New Roman" w:cs="Times New Roman" w:eastAsia="Times New Roman" w:hAnsi="Times New Roman"/>
                <w:sz w:val="12"/>
                <w:szCs w:val="12"/>
                <w:color w:val="0000FF"/>
              </w:rPr>
              <w:t>Common</w:t>
            </w:r>
          </w:p>
        </w:tc>
        <w:tc>
          <w:tcPr>
            <w:tcW w:w="5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60" w:type="dxa"/>
            <w:vAlign w:val="bottom"/>
            <w:vMerge w:val="restart"/>
          </w:tcPr>
          <w:p>
            <w:pPr>
              <w:jc w:val="center"/>
              <w:ind w:right="21"/>
              <w:spacing w:after="0" w:line="134" w:lineRule="exact"/>
              <w:rPr>
                <w:sz w:val="20"/>
                <w:szCs w:val="20"/>
                <w:color w:val="auto"/>
              </w:rPr>
            </w:pPr>
            <w:r>
              <w:rPr>
                <w:rFonts w:ascii="Times New Roman" w:cs="Times New Roman" w:eastAsia="Times New Roman" w:hAnsi="Times New Roman"/>
                <w:sz w:val="12"/>
                <w:szCs w:val="12"/>
                <w:color w:val="0000FF"/>
                <w:w w:val="98"/>
              </w:rPr>
              <w:t>Common</w:t>
            </w: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9"/>
              </w:rPr>
              <w:t>5,328.4</w:t>
            </w:r>
          </w:p>
        </w:tc>
        <w:tc>
          <w:tcPr>
            <w:tcW w:w="620" w:type="dxa"/>
            <w:vAlign w:val="bottom"/>
            <w:vMerge w:val="restart"/>
          </w:tcPr>
          <w:p>
            <w:pPr>
              <w:jc w:val="center"/>
              <w:ind w:left="42"/>
              <w:spacing w:after="0" w:line="134" w:lineRule="exact"/>
              <w:rPr>
                <w:sz w:val="20"/>
                <w:szCs w:val="20"/>
                <w:color w:val="auto"/>
              </w:rPr>
            </w:pPr>
            <w:r>
              <w:rPr>
                <w:rFonts w:ascii="Times New Roman" w:cs="Times New Roman" w:eastAsia="Times New Roman" w:hAnsi="Times New Roman"/>
                <w:sz w:val="12"/>
                <w:szCs w:val="12"/>
                <w:color w:val="0000FF"/>
                <w:w w:val="98"/>
              </w:rPr>
              <w:t>I</w:t>
            </w:r>
          </w:p>
        </w:tc>
        <w:tc>
          <w:tcPr>
            <w:tcW w:w="7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6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20" w:type="dxa"/>
            <w:vAlign w:val="bottom"/>
            <w:vMerge w:val="restart"/>
          </w:tcPr>
          <w:p>
            <w:pPr>
              <w:ind w:left="140"/>
              <w:spacing w:after="0" w:line="133" w:lineRule="exact"/>
              <w:rPr>
                <w:sz w:val="20"/>
                <w:szCs w:val="20"/>
                <w:color w:val="auto"/>
              </w:rPr>
            </w:pPr>
            <w:r>
              <w:rPr>
                <w:rFonts w:ascii="Times New Roman" w:cs="Times New Roman" w:eastAsia="Times New Roman" w:hAnsi="Times New Roman"/>
                <w:sz w:val="12"/>
                <w:szCs w:val="12"/>
                <w:color w:val="0000FF"/>
              </w:rPr>
              <w:t>daughter</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vMerge w:val="restart"/>
          </w:tcPr>
          <w:p>
            <w:pPr>
              <w:jc w:val="center"/>
              <w:ind w:right="21"/>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6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Serena</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vMerge w:val="restart"/>
          </w:tcPr>
          <w:p>
            <w:pPr>
              <w:jc w:val="center"/>
              <w:ind w:right="1"/>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2"/>
                <w:szCs w:val="12"/>
                <w:color w:val="0000FF"/>
              </w:rPr>
              <w:t>Held as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760" w:type="dxa"/>
            <w:vAlign w:val="bottom"/>
            <w:gridSpan w:val="2"/>
            <w:vMerge w:val="continue"/>
          </w:tcPr>
          <w:p>
            <w:pPr>
              <w:spacing w:after="0"/>
              <w:rPr>
                <w:sz w:val="5"/>
                <w:szCs w:val="5"/>
                <w:color w:val="auto"/>
              </w:rPr>
            </w:pPr>
          </w:p>
        </w:tc>
        <w:tc>
          <w:tcPr>
            <w:tcW w:w="540" w:type="dxa"/>
            <w:vAlign w:val="bottom"/>
            <w:vMerge w:val="restart"/>
          </w:tcPr>
          <w:p>
            <w:pPr>
              <w:jc w:val="right"/>
              <w:ind w:right="68"/>
              <w:spacing w:after="0"/>
              <w:rPr>
                <w:sz w:val="20"/>
                <w:szCs w:val="20"/>
                <w:color w:val="auto"/>
              </w:rPr>
            </w:pPr>
            <w:r>
              <w:rPr>
                <w:rFonts w:ascii="Times New Roman" w:cs="Times New Roman" w:eastAsia="Times New Roman" w:hAnsi="Times New Roman"/>
                <w:sz w:val="10"/>
                <w:szCs w:val="10"/>
                <w:color w:val="008000"/>
              </w:rPr>
              <w:t>(1)</w:t>
            </w: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gridSpan w:val="2"/>
            <w:vMerge w:val="restart"/>
          </w:tcPr>
          <w:p>
            <w:pPr>
              <w:jc w:val="right"/>
              <w:ind w:right="285"/>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(2)</w:t>
            </w: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restart"/>
          </w:tcPr>
          <w:p>
            <w:pPr>
              <w:jc w:val="center"/>
              <w:ind w:right="85"/>
              <w:spacing w:after="0"/>
              <w:rPr>
                <w:sz w:val="20"/>
                <w:szCs w:val="20"/>
                <w:color w:val="auto"/>
              </w:rPr>
            </w:pPr>
            <w:r>
              <w:rPr>
                <w:rFonts w:ascii="Times New Roman" w:cs="Times New Roman" w:eastAsia="Times New Roman" w:hAnsi="Times New Roman"/>
                <w:sz w:val="16"/>
                <w:szCs w:val="16"/>
                <w:color w:val="0000FF"/>
                <w:w w:val="99"/>
              </w:rPr>
              <w:t>5,328.4</w:t>
            </w: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vMerge w:val="restart"/>
          </w:tcPr>
          <w:p>
            <w:pPr>
              <w:ind w:left="140"/>
              <w:spacing w:after="0" w:line="133" w:lineRule="exact"/>
              <w:rPr>
                <w:sz w:val="20"/>
                <w:szCs w:val="20"/>
                <w:color w:val="auto"/>
              </w:rPr>
            </w:pPr>
            <w:r>
              <w:rPr>
                <w:rFonts w:ascii="Times New Roman" w:cs="Times New Roman" w:eastAsia="Times New Roman" w:hAnsi="Times New Roman"/>
                <w:sz w:val="12"/>
                <w:szCs w:val="12"/>
                <w:color w:val="0000FF"/>
              </w:rPr>
              <w:t>trustee for</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760" w:type="dxa"/>
            <w:vAlign w:val="bottom"/>
            <w:gridSpan w:val="2"/>
            <w:vMerge w:val="restart"/>
          </w:tcPr>
          <w:p>
            <w:pPr>
              <w:ind w:left="60"/>
              <w:spacing w:after="0" w:line="134" w:lineRule="exact"/>
              <w:rPr>
                <w:sz w:val="20"/>
                <w:szCs w:val="20"/>
                <w:color w:val="auto"/>
              </w:rPr>
            </w:pPr>
            <w:r>
              <w:rPr>
                <w:rFonts w:ascii="Times New Roman" w:cs="Times New Roman" w:eastAsia="Times New Roman" w:hAnsi="Times New Roman"/>
                <w:sz w:val="12"/>
                <w:szCs w:val="12"/>
                <w:color w:val="0000FF"/>
              </w:rPr>
              <w:t>Common</w:t>
            </w:r>
          </w:p>
        </w:tc>
        <w:tc>
          <w:tcPr>
            <w:tcW w:w="5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60" w:type="dxa"/>
            <w:vAlign w:val="bottom"/>
            <w:vMerge w:val="restart"/>
          </w:tcPr>
          <w:p>
            <w:pPr>
              <w:jc w:val="center"/>
              <w:ind w:right="21"/>
              <w:spacing w:after="0" w:line="134" w:lineRule="exact"/>
              <w:rPr>
                <w:sz w:val="20"/>
                <w:szCs w:val="20"/>
                <w:color w:val="auto"/>
              </w:rPr>
            </w:pPr>
            <w:r>
              <w:rPr>
                <w:rFonts w:ascii="Times New Roman" w:cs="Times New Roman" w:eastAsia="Times New Roman" w:hAnsi="Times New Roman"/>
                <w:sz w:val="12"/>
                <w:szCs w:val="12"/>
                <w:color w:val="0000FF"/>
                <w:w w:val="98"/>
              </w:rPr>
              <w:t>Common</w:t>
            </w: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9"/>
              </w:rPr>
              <w:t>5,328.4</w:t>
            </w:r>
          </w:p>
        </w:tc>
        <w:tc>
          <w:tcPr>
            <w:tcW w:w="620" w:type="dxa"/>
            <w:vAlign w:val="bottom"/>
            <w:vMerge w:val="restart"/>
          </w:tcPr>
          <w:p>
            <w:pPr>
              <w:jc w:val="center"/>
              <w:ind w:left="42"/>
              <w:spacing w:after="0" w:line="134" w:lineRule="exact"/>
              <w:rPr>
                <w:sz w:val="20"/>
                <w:szCs w:val="20"/>
                <w:color w:val="auto"/>
              </w:rPr>
            </w:pPr>
            <w:r>
              <w:rPr>
                <w:rFonts w:ascii="Times New Roman" w:cs="Times New Roman" w:eastAsia="Times New Roman" w:hAnsi="Times New Roman"/>
                <w:sz w:val="12"/>
                <w:szCs w:val="12"/>
                <w:color w:val="0000FF"/>
                <w:w w:val="98"/>
              </w:rPr>
              <w:t>I</w:t>
            </w:r>
          </w:p>
        </w:tc>
        <w:tc>
          <w:tcPr>
            <w:tcW w:w="7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6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20" w:type="dxa"/>
            <w:vAlign w:val="bottom"/>
            <w:vMerge w:val="restart"/>
          </w:tcPr>
          <w:p>
            <w:pPr>
              <w:ind w:left="140"/>
              <w:spacing w:after="0" w:line="133" w:lineRule="exact"/>
              <w:rPr>
                <w:sz w:val="20"/>
                <w:szCs w:val="20"/>
                <w:color w:val="auto"/>
              </w:rPr>
            </w:pPr>
            <w:r>
              <w:rPr>
                <w:rFonts w:ascii="Times New Roman" w:cs="Times New Roman" w:eastAsia="Times New Roman" w:hAnsi="Times New Roman"/>
                <w:sz w:val="12"/>
                <w:szCs w:val="12"/>
                <w:color w:val="0000FF"/>
              </w:rPr>
              <w:t>son</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vMerge w:val="restart"/>
          </w:tcPr>
          <w:p>
            <w:pPr>
              <w:jc w:val="center"/>
              <w:ind w:right="21"/>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6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Alexander</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2"/>
                <w:szCs w:val="12"/>
                <w:color w:val="0000FF"/>
              </w:rPr>
              <w:t>Held as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vMerge w:val="restart"/>
          </w:tcPr>
          <w:p>
            <w:pPr>
              <w:jc w:val="center"/>
              <w:ind w:right="1"/>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0000FF"/>
              </w:rPr>
              <w:t>trustee of</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760" w:type="dxa"/>
            <w:vAlign w:val="bottom"/>
            <w:gridSpan w:val="2"/>
            <w:vMerge w:val="continue"/>
          </w:tcPr>
          <w:p>
            <w:pPr>
              <w:spacing w:after="0"/>
              <w:rPr>
                <w:sz w:val="5"/>
                <w:szCs w:val="5"/>
                <w:color w:val="auto"/>
              </w:rPr>
            </w:pPr>
          </w:p>
        </w:tc>
        <w:tc>
          <w:tcPr>
            <w:tcW w:w="540" w:type="dxa"/>
            <w:vAlign w:val="bottom"/>
            <w:vMerge w:val="restart"/>
          </w:tcPr>
          <w:p>
            <w:pPr>
              <w:jc w:val="right"/>
              <w:ind w:right="68"/>
              <w:spacing w:after="0"/>
              <w:rPr>
                <w:sz w:val="20"/>
                <w:szCs w:val="20"/>
                <w:color w:val="auto"/>
              </w:rPr>
            </w:pPr>
            <w:r>
              <w:rPr>
                <w:rFonts w:ascii="Times New Roman" w:cs="Times New Roman" w:eastAsia="Times New Roman" w:hAnsi="Times New Roman"/>
                <w:sz w:val="10"/>
                <w:szCs w:val="10"/>
                <w:color w:val="008000"/>
              </w:rPr>
              <w:t>(1)</w:t>
            </w: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gridSpan w:val="2"/>
            <w:vMerge w:val="restart"/>
          </w:tcPr>
          <w:p>
            <w:pPr>
              <w:jc w:val="right"/>
              <w:ind w:right="285"/>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(2)</w:t>
            </w: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restart"/>
          </w:tcPr>
          <w:p>
            <w:pPr>
              <w:jc w:val="center"/>
              <w:ind w:right="85"/>
              <w:spacing w:after="0"/>
              <w:rPr>
                <w:sz w:val="20"/>
                <w:szCs w:val="20"/>
                <w:color w:val="auto"/>
              </w:rPr>
            </w:pPr>
            <w:r>
              <w:rPr>
                <w:rFonts w:ascii="Times New Roman" w:cs="Times New Roman" w:eastAsia="Times New Roman" w:hAnsi="Times New Roman"/>
                <w:sz w:val="16"/>
                <w:szCs w:val="16"/>
                <w:color w:val="0000FF"/>
                <w:w w:val="99"/>
              </w:rPr>
              <w:t>160</w:t>
            </w: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vMerge w:val="restart"/>
          </w:tcPr>
          <w:p>
            <w:pPr>
              <w:ind w:left="140"/>
              <w:spacing w:after="0" w:line="133" w:lineRule="exact"/>
              <w:rPr>
                <w:sz w:val="20"/>
                <w:szCs w:val="20"/>
                <w:color w:val="auto"/>
              </w:rPr>
            </w:pPr>
            <w:r>
              <w:rPr>
                <w:rFonts w:ascii="Times New Roman" w:cs="Times New Roman" w:eastAsia="Times New Roman" w:hAnsi="Times New Roman"/>
                <w:sz w:val="12"/>
                <w:szCs w:val="12"/>
                <w:color w:val="0000FF"/>
              </w:rPr>
              <w:t>the</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760" w:type="dxa"/>
            <w:vAlign w:val="bottom"/>
            <w:gridSpan w:val="2"/>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Common</w:t>
            </w:r>
          </w:p>
        </w:tc>
        <w:tc>
          <w:tcPr>
            <w:tcW w:w="5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60" w:type="dxa"/>
            <w:vAlign w:val="bottom"/>
            <w:vMerge w:val="restart"/>
          </w:tcPr>
          <w:p>
            <w:pPr>
              <w:jc w:val="center"/>
              <w:ind w:right="21"/>
              <w:spacing w:after="0" w:line="133" w:lineRule="exact"/>
              <w:rPr>
                <w:sz w:val="20"/>
                <w:szCs w:val="20"/>
                <w:color w:val="auto"/>
              </w:rPr>
            </w:pPr>
            <w:r>
              <w:rPr>
                <w:rFonts w:ascii="Times New Roman" w:cs="Times New Roman" w:eastAsia="Times New Roman" w:hAnsi="Times New Roman"/>
                <w:sz w:val="12"/>
                <w:szCs w:val="12"/>
                <w:color w:val="0000FF"/>
                <w:w w:val="98"/>
              </w:rPr>
              <w:t>Common</w:t>
            </w: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vMerge w:val="restart"/>
          </w:tcPr>
          <w:p>
            <w:pPr>
              <w:jc w:val="center"/>
              <w:ind w:left="283"/>
              <w:spacing w:after="0" w:line="133" w:lineRule="exact"/>
              <w:rPr>
                <w:sz w:val="20"/>
                <w:szCs w:val="20"/>
                <w:color w:val="auto"/>
              </w:rPr>
            </w:pPr>
            <w:r>
              <w:rPr>
                <w:rFonts w:ascii="Times New Roman" w:cs="Times New Roman" w:eastAsia="Times New Roman" w:hAnsi="Times New Roman"/>
                <w:sz w:val="12"/>
                <w:szCs w:val="12"/>
                <w:color w:val="0000FF"/>
                <w:w w:val="99"/>
              </w:rPr>
              <w:t>160</w:t>
            </w:r>
          </w:p>
        </w:tc>
        <w:tc>
          <w:tcPr>
            <w:tcW w:w="320" w:type="dxa"/>
            <w:vAlign w:val="bottom"/>
          </w:tcPr>
          <w:p>
            <w:pPr>
              <w:spacing w:after="0"/>
              <w:rPr>
                <w:sz w:val="6"/>
                <w:szCs w:val="6"/>
                <w:color w:val="auto"/>
              </w:rPr>
            </w:pPr>
          </w:p>
        </w:tc>
        <w:tc>
          <w:tcPr>
            <w:tcW w:w="620" w:type="dxa"/>
            <w:vAlign w:val="bottom"/>
            <w:vMerge w:val="restart"/>
          </w:tcPr>
          <w:p>
            <w:pPr>
              <w:jc w:val="center"/>
              <w:ind w:left="42"/>
              <w:spacing w:after="0" w:line="133" w:lineRule="exact"/>
              <w:rPr>
                <w:sz w:val="20"/>
                <w:szCs w:val="20"/>
                <w:color w:val="auto"/>
              </w:rPr>
            </w:pPr>
            <w:r>
              <w:rPr>
                <w:rFonts w:ascii="Times New Roman" w:cs="Times New Roman" w:eastAsia="Times New Roman" w:hAnsi="Times New Roman"/>
                <w:sz w:val="12"/>
                <w:szCs w:val="12"/>
                <w:color w:val="0000FF"/>
                <w:w w:val="98"/>
              </w:rPr>
              <w:t>I</w:t>
            </w:r>
          </w:p>
        </w:tc>
        <w:tc>
          <w:tcPr>
            <w:tcW w:w="7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6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20" w:type="dxa"/>
            <w:vAlign w:val="bottom"/>
            <w:vMerge w:val="restart"/>
          </w:tcPr>
          <w:p>
            <w:pPr>
              <w:ind w:left="140"/>
              <w:spacing w:after="0" w:line="133" w:lineRule="exact"/>
              <w:rPr>
                <w:sz w:val="20"/>
                <w:szCs w:val="20"/>
                <w:color w:val="auto"/>
              </w:rPr>
            </w:pPr>
            <w:r>
              <w:rPr>
                <w:rFonts w:ascii="Times New Roman" w:cs="Times New Roman" w:eastAsia="Times New Roman" w:hAnsi="Times New Roman"/>
                <w:sz w:val="12"/>
                <w:szCs w:val="12"/>
                <w:color w:val="0000FF"/>
              </w:rPr>
              <w:t>Alexander</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vMerge w:val="restart"/>
          </w:tcPr>
          <w:p>
            <w:pPr>
              <w:jc w:val="center"/>
              <w:ind w:right="21"/>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76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vMerge w:val="restart"/>
          </w:tcPr>
          <w:p>
            <w:pPr>
              <w:ind w:left="140"/>
              <w:spacing w:after="0" w:line="133" w:lineRule="exact"/>
              <w:rPr>
                <w:sz w:val="20"/>
                <w:szCs w:val="20"/>
                <w:color w:val="auto"/>
              </w:rPr>
            </w:pPr>
            <w:r>
              <w:rPr>
                <w:rFonts w:ascii="Times New Roman" w:cs="Times New Roman" w:eastAsia="Times New Roman" w:hAnsi="Times New Roman"/>
                <w:sz w:val="12"/>
                <w:szCs w:val="12"/>
                <w:color w:val="0000FF"/>
              </w:rPr>
              <w:t>Hovnanian</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2"/>
                <w:szCs w:val="12"/>
                <w:color w:val="0000FF"/>
              </w:rPr>
              <w:t>Trust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2"/>
                <w:szCs w:val="12"/>
                <w:color w:val="0000FF"/>
              </w:rPr>
              <w:t>Held as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6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0000FF"/>
              </w:rPr>
              <w:t>Class B</w:t>
            </w:r>
          </w:p>
        </w:tc>
        <w:tc>
          <w:tcPr>
            <w:tcW w:w="540" w:type="dxa"/>
            <w:vAlign w:val="bottom"/>
            <w:vMerge w:val="restart"/>
          </w:tcPr>
          <w:p>
            <w:pPr>
              <w:jc w:val="right"/>
              <w:ind w:right="68"/>
              <w:spacing w:after="0"/>
              <w:rPr>
                <w:sz w:val="20"/>
                <w:szCs w:val="20"/>
                <w:color w:val="auto"/>
              </w:rPr>
            </w:pPr>
            <w:r>
              <w:rPr>
                <w:rFonts w:ascii="Times New Roman" w:cs="Times New Roman" w:eastAsia="Times New Roman" w:hAnsi="Times New Roman"/>
                <w:sz w:val="10"/>
                <w:szCs w:val="10"/>
                <w:color w:val="008000"/>
              </w:rPr>
              <w:t>(1)</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vMerge w:val="restart"/>
          </w:tcPr>
          <w:p>
            <w:pPr>
              <w:jc w:val="right"/>
              <w:ind w:right="285"/>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(2)</w:t>
            </w:r>
          </w:p>
        </w:tc>
        <w:tc>
          <w:tcPr>
            <w:tcW w:w="560" w:type="dxa"/>
            <w:vAlign w:val="bottom"/>
          </w:tcPr>
          <w:p>
            <w:pPr>
              <w:jc w:val="center"/>
              <w:ind w:right="1"/>
              <w:spacing w:after="0" w:line="133" w:lineRule="exact"/>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1"/>
                <w:szCs w:val="11"/>
                <w:color w:val="auto"/>
              </w:rPr>
            </w:pPr>
          </w:p>
        </w:tc>
        <w:tc>
          <w:tcPr>
            <w:tcW w:w="760" w:type="dxa"/>
            <w:vAlign w:val="bottom"/>
            <w:vMerge w:val="restart"/>
          </w:tcPr>
          <w:p>
            <w:pPr>
              <w:jc w:val="center"/>
              <w:ind w:right="85"/>
              <w:spacing w:after="0"/>
              <w:rPr>
                <w:sz w:val="20"/>
                <w:szCs w:val="20"/>
                <w:color w:val="auto"/>
              </w:rPr>
            </w:pPr>
            <w:r>
              <w:rPr>
                <w:rFonts w:ascii="Times New Roman" w:cs="Times New Roman" w:eastAsia="Times New Roman" w:hAnsi="Times New Roman"/>
                <w:sz w:val="16"/>
                <w:szCs w:val="16"/>
                <w:color w:val="0000FF"/>
                <w:w w:val="99"/>
              </w:rPr>
              <w:t>160</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0000FF"/>
              </w:rPr>
              <w:t>trustee of</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6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0000FF"/>
              </w:rPr>
              <w:t>Common</w:t>
            </w:r>
          </w:p>
        </w:tc>
        <w:tc>
          <w:tcPr>
            <w:tcW w:w="5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60" w:type="dxa"/>
            <w:vAlign w:val="bottom"/>
          </w:tcPr>
          <w:p>
            <w:pPr>
              <w:jc w:val="center"/>
              <w:ind w:right="21"/>
              <w:spacing w:after="0" w:line="133" w:lineRule="exact"/>
              <w:rPr>
                <w:sz w:val="20"/>
                <w:szCs w:val="20"/>
                <w:color w:val="auto"/>
              </w:rPr>
            </w:pPr>
            <w:r>
              <w:rPr>
                <w:rFonts w:ascii="Times New Roman" w:cs="Times New Roman" w:eastAsia="Times New Roman" w:hAnsi="Times New Roman"/>
                <w:sz w:val="12"/>
                <w:szCs w:val="12"/>
                <w:color w:val="0000FF"/>
                <w:w w:val="98"/>
              </w:rPr>
              <w:t>Common</w:t>
            </w: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jc w:val="center"/>
              <w:ind w:left="283"/>
              <w:spacing w:after="0" w:line="133" w:lineRule="exact"/>
              <w:rPr>
                <w:sz w:val="20"/>
                <w:szCs w:val="20"/>
                <w:color w:val="auto"/>
              </w:rPr>
            </w:pPr>
            <w:r>
              <w:rPr>
                <w:rFonts w:ascii="Times New Roman" w:cs="Times New Roman" w:eastAsia="Times New Roman" w:hAnsi="Times New Roman"/>
                <w:sz w:val="12"/>
                <w:szCs w:val="12"/>
                <w:color w:val="0000FF"/>
                <w:w w:val="99"/>
              </w:rPr>
              <w:t>160</w:t>
            </w:r>
          </w:p>
        </w:tc>
        <w:tc>
          <w:tcPr>
            <w:tcW w:w="320" w:type="dxa"/>
            <w:vAlign w:val="bottom"/>
          </w:tcPr>
          <w:p>
            <w:pPr>
              <w:spacing w:after="0"/>
              <w:rPr>
                <w:sz w:val="11"/>
                <w:szCs w:val="11"/>
                <w:color w:val="auto"/>
              </w:rPr>
            </w:pPr>
          </w:p>
        </w:tc>
        <w:tc>
          <w:tcPr>
            <w:tcW w:w="620" w:type="dxa"/>
            <w:vAlign w:val="bottom"/>
          </w:tcPr>
          <w:p>
            <w:pPr>
              <w:jc w:val="center"/>
              <w:ind w:left="42"/>
              <w:spacing w:after="0" w:line="133" w:lineRule="exact"/>
              <w:rPr>
                <w:sz w:val="20"/>
                <w:szCs w:val="20"/>
                <w:color w:val="auto"/>
              </w:rPr>
            </w:pPr>
            <w:r>
              <w:rPr>
                <w:rFonts w:ascii="Times New Roman" w:cs="Times New Roman" w:eastAsia="Times New Roman" w:hAnsi="Times New Roman"/>
                <w:sz w:val="12"/>
                <w:szCs w:val="12"/>
                <w:color w:val="0000FF"/>
                <w:w w:val="98"/>
              </w:rPr>
              <w:t>I</w:t>
            </w:r>
          </w:p>
        </w:tc>
        <w:tc>
          <w:tcPr>
            <w:tcW w:w="72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0000FF"/>
              </w:rPr>
              <w:t>the Alton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6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jc w:val="center"/>
              <w:ind w:right="21"/>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0000FF"/>
              </w:rPr>
              <w:t>Hovnanian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2"/>
                <w:szCs w:val="12"/>
                <w:color w:val="0000FF"/>
              </w:rPr>
              <w:t>Trust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2"/>
                <w:szCs w:val="12"/>
                <w:color w:val="0000FF"/>
              </w:rPr>
              <w:t>Held as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vMerge w:val="restart"/>
          </w:tcPr>
          <w:p>
            <w:pPr>
              <w:jc w:val="center"/>
              <w:ind w:right="1"/>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0000FF"/>
              </w:rPr>
              <w:t>trustee of</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760" w:type="dxa"/>
            <w:vAlign w:val="bottom"/>
            <w:gridSpan w:val="2"/>
            <w:vMerge w:val="continue"/>
          </w:tcPr>
          <w:p>
            <w:pPr>
              <w:spacing w:after="0"/>
              <w:rPr>
                <w:sz w:val="6"/>
                <w:szCs w:val="6"/>
                <w:color w:val="auto"/>
              </w:rPr>
            </w:pPr>
          </w:p>
        </w:tc>
        <w:tc>
          <w:tcPr>
            <w:tcW w:w="540" w:type="dxa"/>
            <w:vAlign w:val="bottom"/>
            <w:vMerge w:val="restart"/>
          </w:tcPr>
          <w:p>
            <w:pPr>
              <w:jc w:val="right"/>
              <w:ind w:right="68"/>
              <w:spacing w:after="0"/>
              <w:rPr>
                <w:sz w:val="20"/>
                <w:szCs w:val="20"/>
                <w:color w:val="auto"/>
              </w:rPr>
            </w:pPr>
            <w:r>
              <w:rPr>
                <w:rFonts w:ascii="Times New Roman" w:cs="Times New Roman" w:eastAsia="Times New Roman" w:hAnsi="Times New Roman"/>
                <w:sz w:val="10"/>
                <w:szCs w:val="10"/>
                <w:color w:val="008000"/>
              </w:rPr>
              <w:t>(1)</w:t>
            </w: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gridSpan w:val="2"/>
            <w:vMerge w:val="restart"/>
          </w:tcPr>
          <w:p>
            <w:pPr>
              <w:jc w:val="right"/>
              <w:ind w:right="285"/>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(2)</w:t>
            </w:r>
          </w:p>
        </w:tc>
        <w:tc>
          <w:tcPr>
            <w:tcW w:w="560" w:type="dxa"/>
            <w:vAlign w:val="bottom"/>
            <w:vMerge w:val="continue"/>
          </w:tcPr>
          <w:p>
            <w:pPr>
              <w:spacing w:after="0"/>
              <w:rPr>
                <w:sz w:val="6"/>
                <w:szCs w:val="6"/>
                <w:color w:val="auto"/>
              </w:rPr>
            </w:pPr>
          </w:p>
        </w:tc>
        <w:tc>
          <w:tcPr>
            <w:tcW w:w="880" w:type="dxa"/>
            <w:vAlign w:val="bottom"/>
            <w:gridSpan w:val="2"/>
            <w:vMerge w:val="restart"/>
          </w:tcPr>
          <w:p>
            <w:pPr>
              <w:jc w:val="center"/>
              <w:spacing w:after="0" w:line="171" w:lineRule="exact"/>
              <w:rPr>
                <w:sz w:val="20"/>
                <w:szCs w:val="20"/>
                <w:color w:val="auto"/>
              </w:rPr>
            </w:pPr>
            <w:r>
              <w:rPr>
                <w:rFonts w:ascii="Times New Roman" w:cs="Times New Roman" w:eastAsia="Times New Roman" w:hAnsi="Times New Roman"/>
                <w:sz w:val="16"/>
                <w:szCs w:val="16"/>
                <w:color w:val="0000FF"/>
                <w:w w:val="97"/>
              </w:rPr>
              <w:t>157,434.56</w:t>
            </w: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trust for</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760" w:type="dxa"/>
            <w:vAlign w:val="bottom"/>
            <w:gridSpan w:val="2"/>
            <w:vMerge w:val="restart"/>
          </w:tcPr>
          <w:p>
            <w:pPr>
              <w:ind w:left="60"/>
              <w:spacing w:after="0" w:line="98" w:lineRule="exact"/>
              <w:rPr>
                <w:sz w:val="20"/>
                <w:szCs w:val="20"/>
                <w:color w:val="auto"/>
              </w:rPr>
            </w:pPr>
            <w:r>
              <w:rPr>
                <w:rFonts w:ascii="Times New Roman" w:cs="Times New Roman" w:eastAsia="Times New Roman" w:hAnsi="Times New Roman"/>
                <w:sz w:val="11"/>
                <w:szCs w:val="11"/>
                <w:color w:val="0000FF"/>
              </w:rPr>
              <w:t>Common</w:t>
            </w:r>
          </w:p>
        </w:tc>
        <w:tc>
          <w:tcPr>
            <w:tcW w:w="5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60" w:type="dxa"/>
            <w:vAlign w:val="bottom"/>
            <w:vMerge w:val="restart"/>
          </w:tcPr>
          <w:p>
            <w:pPr>
              <w:jc w:val="center"/>
              <w:ind w:right="21"/>
              <w:spacing w:after="0" w:line="98" w:lineRule="exact"/>
              <w:rPr>
                <w:sz w:val="20"/>
                <w:szCs w:val="20"/>
                <w:color w:val="auto"/>
              </w:rPr>
            </w:pPr>
            <w:r>
              <w:rPr>
                <w:rFonts w:ascii="Times New Roman" w:cs="Times New Roman" w:eastAsia="Times New Roman" w:hAnsi="Times New Roman"/>
                <w:sz w:val="11"/>
                <w:szCs w:val="11"/>
                <w:color w:val="0000FF"/>
              </w:rPr>
              <w:t>Common</w:t>
            </w:r>
          </w:p>
        </w:tc>
        <w:tc>
          <w:tcPr>
            <w:tcW w:w="88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jc w:val="center"/>
              <w:spacing w:after="0" w:line="98" w:lineRule="exact"/>
              <w:rPr>
                <w:sz w:val="20"/>
                <w:szCs w:val="20"/>
                <w:color w:val="auto"/>
              </w:rPr>
            </w:pPr>
            <w:r>
              <w:rPr>
                <w:rFonts w:ascii="Times New Roman" w:cs="Times New Roman" w:eastAsia="Times New Roman" w:hAnsi="Times New Roman"/>
                <w:sz w:val="11"/>
                <w:szCs w:val="11"/>
                <w:color w:val="0000FF"/>
              </w:rPr>
              <w:t>157,434.56</w:t>
            </w:r>
          </w:p>
        </w:tc>
        <w:tc>
          <w:tcPr>
            <w:tcW w:w="620" w:type="dxa"/>
            <w:vAlign w:val="bottom"/>
            <w:vMerge w:val="restart"/>
          </w:tcPr>
          <w:p>
            <w:pPr>
              <w:jc w:val="center"/>
              <w:ind w:left="42"/>
              <w:spacing w:after="0" w:line="98" w:lineRule="exact"/>
              <w:rPr>
                <w:sz w:val="20"/>
                <w:szCs w:val="20"/>
                <w:color w:val="auto"/>
              </w:rPr>
            </w:pPr>
            <w:r>
              <w:rPr>
                <w:rFonts w:ascii="Times New Roman" w:cs="Times New Roman" w:eastAsia="Times New Roman" w:hAnsi="Times New Roman"/>
                <w:sz w:val="11"/>
                <w:szCs w:val="11"/>
                <w:color w:val="0000FF"/>
              </w:rPr>
              <w:t>I</w:t>
            </w:r>
          </w:p>
        </w:tc>
        <w:tc>
          <w:tcPr>
            <w:tcW w:w="7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760" w:type="dxa"/>
            <w:vAlign w:val="bottom"/>
            <w:gridSpan w:val="2"/>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2"/>
                <w:szCs w:val="2"/>
                <w:color w:val="0000FF"/>
              </w:rPr>
              <w:t>Reporting</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7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ind w:right="21"/>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Person's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0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140"/>
              <w:spacing w:after="0" w:line="221" w:lineRule="exact"/>
              <w:rPr>
                <w:sz w:val="20"/>
                <w:szCs w:val="20"/>
                <w:color w:val="auto"/>
              </w:rPr>
            </w:pPr>
            <w:r>
              <w:rPr>
                <w:rFonts w:ascii="Times New Roman" w:cs="Times New Roman" w:eastAsia="Times New Roman" w:hAnsi="Times New Roman"/>
                <w:sz w:val="12"/>
                <w:szCs w:val="12"/>
                <w:color w:val="0000FF"/>
              </w:rPr>
              <w:t>family</w:t>
            </w:r>
            <w:r>
              <w:rPr>
                <w:rFonts w:ascii="Times New Roman" w:cs="Times New Roman" w:eastAsia="Times New Roman" w:hAnsi="Times New Roman"/>
                <w:sz w:val="20"/>
                <w:szCs w:val="20"/>
                <w:color w:val="008000"/>
                <w:vertAlign w:val="superscript"/>
              </w:rPr>
              <w:t>(11)</w:t>
            </w:r>
          </w:p>
        </w:tc>
        <w:tc>
          <w:tcPr>
            <w:tcW w:w="8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2"/>
                <w:szCs w:val="12"/>
                <w:color w:val="0000FF"/>
              </w:rPr>
              <w:t>Held as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vMerge w:val="restart"/>
          </w:tcPr>
          <w:p>
            <w:pPr>
              <w:jc w:val="center"/>
              <w:ind w:right="1"/>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0000FF"/>
              </w:rPr>
              <w:t>trustee of</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760" w:type="dxa"/>
            <w:vAlign w:val="bottom"/>
            <w:gridSpan w:val="2"/>
            <w:vMerge w:val="continue"/>
          </w:tcPr>
          <w:p>
            <w:pPr>
              <w:spacing w:after="0"/>
              <w:rPr>
                <w:sz w:val="6"/>
                <w:szCs w:val="6"/>
                <w:color w:val="auto"/>
              </w:rPr>
            </w:pPr>
          </w:p>
        </w:tc>
        <w:tc>
          <w:tcPr>
            <w:tcW w:w="540" w:type="dxa"/>
            <w:vAlign w:val="bottom"/>
            <w:vMerge w:val="restart"/>
          </w:tcPr>
          <w:p>
            <w:pPr>
              <w:jc w:val="right"/>
              <w:ind w:right="68"/>
              <w:spacing w:after="0"/>
              <w:rPr>
                <w:sz w:val="20"/>
                <w:szCs w:val="20"/>
                <w:color w:val="auto"/>
              </w:rPr>
            </w:pPr>
            <w:r>
              <w:rPr>
                <w:rFonts w:ascii="Times New Roman" w:cs="Times New Roman" w:eastAsia="Times New Roman" w:hAnsi="Times New Roman"/>
                <w:sz w:val="10"/>
                <w:szCs w:val="10"/>
                <w:color w:val="008000"/>
              </w:rPr>
              <w:t>(1)</w:t>
            </w: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gridSpan w:val="2"/>
            <w:vMerge w:val="restart"/>
          </w:tcPr>
          <w:p>
            <w:pPr>
              <w:jc w:val="right"/>
              <w:ind w:right="285"/>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(2)</w:t>
            </w:r>
          </w:p>
        </w:tc>
        <w:tc>
          <w:tcPr>
            <w:tcW w:w="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restart"/>
          </w:tcPr>
          <w:p>
            <w:pPr>
              <w:jc w:val="center"/>
              <w:ind w:right="65"/>
              <w:spacing w:after="0"/>
              <w:rPr>
                <w:sz w:val="20"/>
                <w:szCs w:val="20"/>
                <w:color w:val="auto"/>
              </w:rPr>
            </w:pPr>
            <w:r>
              <w:rPr>
                <w:rFonts w:ascii="Times New Roman" w:cs="Times New Roman" w:eastAsia="Times New Roman" w:hAnsi="Times New Roman"/>
                <w:sz w:val="16"/>
                <w:szCs w:val="16"/>
                <w:color w:val="0000FF"/>
                <w:w w:val="96"/>
              </w:rPr>
              <w:t>25,281.4</w:t>
            </w: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3"/>
              </w:rPr>
              <w:t>25,281.4</w:t>
            </w:r>
            <w:r>
              <w:rPr>
                <w:rFonts w:ascii="Times New Roman" w:cs="Times New Roman" w:eastAsia="Times New Roman" w:hAnsi="Times New Roman"/>
                <w:sz w:val="20"/>
                <w:szCs w:val="20"/>
                <w:color w:val="008000"/>
                <w:w w:val="93"/>
                <w:vertAlign w:val="superscript"/>
              </w:rPr>
              <w:t>(12)</w:t>
            </w:r>
          </w:p>
        </w:tc>
        <w:tc>
          <w:tcPr>
            <w:tcW w:w="620" w:type="dxa"/>
            <w:vAlign w:val="bottom"/>
          </w:tcPr>
          <w:p>
            <w:pPr>
              <w:spacing w:after="0"/>
              <w:rPr>
                <w:sz w:val="6"/>
                <w:szCs w:val="6"/>
                <w:color w:val="auto"/>
              </w:rPr>
            </w:pPr>
          </w:p>
        </w:tc>
        <w:tc>
          <w:tcPr>
            <w:tcW w:w="720" w:type="dxa"/>
            <w:vAlign w:val="bottom"/>
            <w:vMerge w:val="restart"/>
          </w:tcPr>
          <w:p>
            <w:pPr>
              <w:ind w:left="140"/>
              <w:spacing w:after="0" w:line="133" w:lineRule="exact"/>
              <w:rPr>
                <w:sz w:val="20"/>
                <w:szCs w:val="20"/>
                <w:color w:val="auto"/>
              </w:rPr>
            </w:pPr>
            <w:r>
              <w:rPr>
                <w:rFonts w:ascii="Times New Roman" w:cs="Times New Roman" w:eastAsia="Times New Roman" w:hAnsi="Times New Roman"/>
                <w:sz w:val="12"/>
                <w:szCs w:val="12"/>
                <w:color w:val="0000FF"/>
              </w:rPr>
              <w:t>trusts for</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vMerge w:val="restart"/>
          </w:tcPr>
          <w:p>
            <w:pPr>
              <w:jc w:val="center"/>
              <w:ind w:right="21"/>
              <w:spacing w:after="0"/>
              <w:rPr>
                <w:sz w:val="20"/>
                <w:szCs w:val="20"/>
                <w:color w:val="auto"/>
              </w:rPr>
            </w:pPr>
            <w:r>
              <w:rPr>
                <w:rFonts w:ascii="Times New Roman" w:cs="Times New Roman" w:eastAsia="Times New Roman" w:hAnsi="Times New Roman"/>
                <w:sz w:val="12"/>
                <w:szCs w:val="12"/>
                <w:color w:val="0000FF"/>
                <w:w w:val="98"/>
              </w:rPr>
              <w:t>Common</w:t>
            </w:r>
          </w:p>
        </w:tc>
        <w:tc>
          <w:tcPr>
            <w:tcW w:w="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20" w:type="dxa"/>
            <w:vAlign w:val="bottom"/>
            <w:vMerge w:val="restart"/>
          </w:tcPr>
          <w:p>
            <w:pPr>
              <w:jc w:val="center"/>
              <w:ind w:left="42"/>
              <w:spacing w:after="0"/>
              <w:rPr>
                <w:sz w:val="20"/>
                <w:szCs w:val="20"/>
                <w:color w:val="auto"/>
              </w:rPr>
            </w:pPr>
            <w:r>
              <w:rPr>
                <w:rFonts w:ascii="Times New Roman" w:cs="Times New Roman" w:eastAsia="Times New Roman" w:hAnsi="Times New Roman"/>
                <w:sz w:val="12"/>
                <w:szCs w:val="12"/>
                <w:color w:val="0000FF"/>
                <w:w w:val="98"/>
              </w:rPr>
              <w:t>I</w:t>
            </w:r>
          </w:p>
        </w:tc>
        <w:tc>
          <w:tcPr>
            <w:tcW w:w="7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760" w:type="dxa"/>
            <w:vAlign w:val="bottom"/>
            <w:gridSpan w:val="2"/>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720" w:type="dxa"/>
            <w:vAlign w:val="bottom"/>
          </w:tcPr>
          <w:p>
            <w:pPr>
              <w:ind w:left="140"/>
              <w:spacing w:after="0" w:line="122" w:lineRule="exact"/>
              <w:rPr>
                <w:sz w:val="20"/>
                <w:szCs w:val="20"/>
                <w:color w:val="auto"/>
              </w:rPr>
            </w:pPr>
            <w:r>
              <w:rPr>
                <w:rFonts w:ascii="Times New Roman" w:cs="Times New Roman" w:eastAsia="Times New Roman" w:hAnsi="Times New Roman"/>
                <w:sz w:val="12"/>
                <w:szCs w:val="12"/>
                <w:color w:val="0000FF"/>
              </w:rPr>
              <w:t>Esther K.</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76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jc w:val="center"/>
              <w:ind w:right="21"/>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2"/>
                <w:szCs w:val="12"/>
                <w:color w:val="0000FF"/>
              </w:rPr>
              <w:t>Barry's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10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140"/>
              <w:spacing w:after="0" w:line="221" w:lineRule="exact"/>
              <w:rPr>
                <w:sz w:val="20"/>
                <w:szCs w:val="20"/>
                <w:color w:val="auto"/>
              </w:rPr>
            </w:pPr>
            <w:r>
              <w:rPr>
                <w:rFonts w:ascii="Times New Roman" w:cs="Times New Roman" w:eastAsia="Times New Roman" w:hAnsi="Times New Roman"/>
                <w:sz w:val="12"/>
                <w:szCs w:val="12"/>
                <w:color w:val="0000FF"/>
              </w:rPr>
              <w:t>family</w:t>
            </w:r>
            <w:r>
              <w:rPr>
                <w:rFonts w:ascii="Times New Roman" w:cs="Times New Roman" w:eastAsia="Times New Roman" w:hAnsi="Times New Roman"/>
                <w:sz w:val="20"/>
                <w:szCs w:val="20"/>
                <w:color w:val="008000"/>
                <w:vertAlign w:val="superscript"/>
              </w:rPr>
              <w:t>(13)</w:t>
            </w:r>
          </w:p>
        </w:tc>
        <w:tc>
          <w:tcPr>
            <w:tcW w:w="8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2"/>
                <w:szCs w:val="12"/>
                <w:color w:val="0000FF"/>
              </w:rPr>
              <w:t>Held as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vMerge w:val="restart"/>
          </w:tcPr>
          <w:p>
            <w:pPr>
              <w:jc w:val="center"/>
              <w:ind w:right="1"/>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0000FF"/>
              </w:rPr>
              <w:t>trustee of</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760" w:type="dxa"/>
            <w:vAlign w:val="bottom"/>
            <w:gridSpan w:val="2"/>
            <w:vMerge w:val="continue"/>
          </w:tcPr>
          <w:p>
            <w:pPr>
              <w:spacing w:after="0"/>
              <w:rPr>
                <w:sz w:val="6"/>
                <w:szCs w:val="6"/>
                <w:color w:val="auto"/>
              </w:rPr>
            </w:pPr>
          </w:p>
        </w:tc>
        <w:tc>
          <w:tcPr>
            <w:tcW w:w="540" w:type="dxa"/>
            <w:vAlign w:val="bottom"/>
            <w:vMerge w:val="restart"/>
          </w:tcPr>
          <w:p>
            <w:pPr>
              <w:jc w:val="right"/>
              <w:ind w:right="68"/>
              <w:spacing w:after="0"/>
              <w:rPr>
                <w:sz w:val="20"/>
                <w:szCs w:val="20"/>
                <w:color w:val="auto"/>
              </w:rPr>
            </w:pPr>
            <w:r>
              <w:rPr>
                <w:rFonts w:ascii="Times New Roman" w:cs="Times New Roman" w:eastAsia="Times New Roman" w:hAnsi="Times New Roman"/>
                <w:sz w:val="10"/>
                <w:szCs w:val="10"/>
                <w:color w:val="008000"/>
              </w:rPr>
              <w:t>(1)</w:t>
            </w: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gridSpan w:val="2"/>
            <w:vMerge w:val="restart"/>
          </w:tcPr>
          <w:p>
            <w:pPr>
              <w:jc w:val="right"/>
              <w:ind w:right="285"/>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(2)</w:t>
            </w:r>
          </w:p>
        </w:tc>
        <w:tc>
          <w:tcPr>
            <w:tcW w:w="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restart"/>
          </w:tcPr>
          <w:p>
            <w:pPr>
              <w:jc w:val="center"/>
              <w:ind w:right="65"/>
              <w:spacing w:after="0"/>
              <w:rPr>
                <w:sz w:val="20"/>
                <w:szCs w:val="20"/>
                <w:color w:val="auto"/>
              </w:rPr>
            </w:pPr>
            <w:r>
              <w:rPr>
                <w:rFonts w:ascii="Times New Roman" w:cs="Times New Roman" w:eastAsia="Times New Roman" w:hAnsi="Times New Roman"/>
                <w:sz w:val="16"/>
                <w:szCs w:val="16"/>
                <w:color w:val="0000FF"/>
                <w:w w:val="96"/>
              </w:rPr>
              <w:t>25,281.4</w:t>
            </w: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jc w:val="center"/>
              <w:spacing w:after="0" w:line="220" w:lineRule="exact"/>
              <w:rPr>
                <w:sz w:val="20"/>
                <w:szCs w:val="20"/>
                <w:color w:val="auto"/>
              </w:rPr>
            </w:pPr>
            <w:r>
              <w:rPr>
                <w:rFonts w:ascii="Times New Roman" w:cs="Times New Roman" w:eastAsia="Times New Roman" w:hAnsi="Times New Roman"/>
                <w:sz w:val="12"/>
                <w:szCs w:val="12"/>
                <w:color w:val="0000FF"/>
                <w:w w:val="93"/>
              </w:rPr>
              <w:t>25,281.4</w:t>
            </w:r>
            <w:r>
              <w:rPr>
                <w:rFonts w:ascii="Times New Roman" w:cs="Times New Roman" w:eastAsia="Times New Roman" w:hAnsi="Times New Roman"/>
                <w:sz w:val="20"/>
                <w:szCs w:val="20"/>
                <w:color w:val="008000"/>
                <w:w w:val="93"/>
                <w:vertAlign w:val="superscript"/>
              </w:rPr>
              <w:t>(12)</w:t>
            </w:r>
          </w:p>
        </w:tc>
        <w:tc>
          <w:tcPr>
            <w:tcW w:w="620" w:type="dxa"/>
            <w:vAlign w:val="bottom"/>
          </w:tcPr>
          <w:p>
            <w:pPr>
              <w:spacing w:after="0"/>
              <w:rPr>
                <w:sz w:val="6"/>
                <w:szCs w:val="6"/>
                <w:color w:val="auto"/>
              </w:rPr>
            </w:pPr>
          </w:p>
        </w:tc>
        <w:tc>
          <w:tcPr>
            <w:tcW w:w="720" w:type="dxa"/>
            <w:vAlign w:val="bottom"/>
            <w:vMerge w:val="restart"/>
          </w:tcPr>
          <w:p>
            <w:pPr>
              <w:ind w:left="140"/>
              <w:spacing w:after="0" w:line="133" w:lineRule="exact"/>
              <w:rPr>
                <w:sz w:val="20"/>
                <w:szCs w:val="20"/>
                <w:color w:val="auto"/>
              </w:rPr>
            </w:pPr>
            <w:r>
              <w:rPr>
                <w:rFonts w:ascii="Times New Roman" w:cs="Times New Roman" w:eastAsia="Times New Roman" w:hAnsi="Times New Roman"/>
                <w:sz w:val="12"/>
                <w:szCs w:val="12"/>
                <w:color w:val="0000FF"/>
              </w:rPr>
              <w:t>trusts for</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vMerge w:val="restart"/>
          </w:tcPr>
          <w:p>
            <w:pPr>
              <w:jc w:val="center"/>
              <w:ind w:right="21"/>
              <w:spacing w:after="0"/>
              <w:rPr>
                <w:sz w:val="20"/>
                <w:szCs w:val="20"/>
                <w:color w:val="auto"/>
              </w:rPr>
            </w:pPr>
            <w:r>
              <w:rPr>
                <w:rFonts w:ascii="Times New Roman" w:cs="Times New Roman" w:eastAsia="Times New Roman" w:hAnsi="Times New Roman"/>
                <w:sz w:val="12"/>
                <w:szCs w:val="12"/>
                <w:color w:val="0000FF"/>
                <w:w w:val="98"/>
              </w:rPr>
              <w:t>Common</w:t>
            </w:r>
          </w:p>
        </w:tc>
        <w:tc>
          <w:tcPr>
            <w:tcW w:w="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20" w:type="dxa"/>
            <w:vAlign w:val="bottom"/>
            <w:vMerge w:val="restart"/>
          </w:tcPr>
          <w:p>
            <w:pPr>
              <w:jc w:val="center"/>
              <w:ind w:left="42"/>
              <w:spacing w:after="0"/>
              <w:rPr>
                <w:sz w:val="20"/>
                <w:szCs w:val="20"/>
                <w:color w:val="auto"/>
              </w:rPr>
            </w:pPr>
            <w:r>
              <w:rPr>
                <w:rFonts w:ascii="Times New Roman" w:cs="Times New Roman" w:eastAsia="Times New Roman" w:hAnsi="Times New Roman"/>
                <w:sz w:val="12"/>
                <w:szCs w:val="12"/>
                <w:color w:val="0000FF"/>
                <w:w w:val="98"/>
              </w:rPr>
              <w:t>I</w:t>
            </w:r>
          </w:p>
        </w:tc>
        <w:tc>
          <w:tcPr>
            <w:tcW w:w="7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76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20" w:type="dxa"/>
            <w:vAlign w:val="bottom"/>
          </w:tcPr>
          <w:p>
            <w:pPr>
              <w:ind w:left="140"/>
              <w:spacing w:after="0" w:line="87" w:lineRule="exact"/>
              <w:rPr>
                <w:sz w:val="20"/>
                <w:szCs w:val="20"/>
                <w:color w:val="auto"/>
              </w:rPr>
            </w:pPr>
            <w:r>
              <w:rPr>
                <w:rFonts w:ascii="Times New Roman" w:cs="Times New Roman" w:eastAsia="Times New Roman" w:hAnsi="Times New Roman"/>
                <w:sz w:val="10"/>
                <w:szCs w:val="10"/>
                <w:color w:val="0000FF"/>
              </w:rPr>
              <w:t>Lucy K.</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7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jc w:val="center"/>
              <w:ind w:right="21"/>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Kalian's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0400"/>
        <w:spacing w:after="0"/>
        <w:rPr>
          <w:sz w:val="20"/>
          <w:szCs w:val="20"/>
          <w:color w:val="auto"/>
        </w:rPr>
      </w:pPr>
      <w:r>
        <w:rPr>
          <w:rFonts w:ascii="Times New Roman" w:cs="Times New Roman" w:eastAsia="Times New Roman" w:hAnsi="Times New Roman"/>
          <w:sz w:val="12"/>
          <w:szCs w:val="12"/>
          <w:color w:val="0000FF"/>
        </w:rPr>
        <w:t>family</w:t>
      </w:r>
      <w:r>
        <w:rPr>
          <w:rFonts w:ascii="Times New Roman" w:cs="Times New Roman" w:eastAsia="Times New Roman" w:hAnsi="Times New Roman"/>
          <w:sz w:val="20"/>
          <w:szCs w:val="20"/>
          <w:color w:val="008000"/>
          <w:vertAlign w:val="superscript"/>
        </w:rPr>
        <w:t>(14)</w:t>
      </w:r>
    </w:p>
    <w:p>
      <w:pPr>
        <w:sectPr>
          <w:pgSz w:w="11900" w:h="16838" w:orient="portrait"/>
          <w:cols w:equalWidth="0" w:num="1">
            <w:col w:w="11080"/>
          </w:cols>
          <w:pgMar w:left="460" w:top="211" w:right="359" w:bottom="211" w:gutter="0" w:footer="0" w:header="0"/>
          <w:type w:val="continuous"/>
        </w:sectPr>
      </w:pPr>
    </w:p>
    <w:bookmarkStart w:id="1" w:name="page2"/>
    <w:bookmarkEnd w:id="1"/>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277495</wp:posOffset>
            </wp:positionH>
            <wp:positionV relativeFrom="page">
              <wp:posOffset>88900</wp:posOffset>
            </wp:positionV>
            <wp:extent cx="7050405" cy="6796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50405" cy="679640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1"/>
        </w:trPr>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94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Expiration Date</w:t>
            </w:r>
          </w:p>
        </w:tc>
        <w:tc>
          <w:tcPr>
            <w:tcW w:w="150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1"/>
        </w:trPr>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94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(Month/Day/Year)</w:t>
            </w:r>
          </w:p>
        </w:tc>
        <w:tc>
          <w:tcPr>
            <w:tcW w:w="150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Derivative Security (Instr.</w:t>
            </w:r>
          </w:p>
        </w:tc>
        <w:tc>
          <w:tcPr>
            <w:tcW w:w="6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Securities</w:t>
            </w: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3 and 4)</w:t>
            </w:r>
          </w:p>
        </w:tc>
        <w:tc>
          <w:tcPr>
            <w:tcW w:w="920" w:type="dxa"/>
            <w:vAlign w:val="bottom"/>
          </w:tcPr>
          <w:p>
            <w:pPr>
              <w:spacing w:after="0"/>
              <w:rPr>
                <w:sz w:val="10"/>
                <w:szCs w:val="10"/>
                <w:color w:val="auto"/>
              </w:rPr>
            </w:pPr>
          </w:p>
        </w:tc>
        <w:tc>
          <w:tcPr>
            <w:tcW w:w="6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700" w:type="dxa"/>
            <w:vAlign w:val="bottom"/>
          </w:tcPr>
          <w:p>
            <w:pPr>
              <w:spacing w:after="0"/>
              <w:rPr>
                <w:sz w:val="10"/>
                <w:szCs w:val="10"/>
                <w:color w:val="auto"/>
              </w:rPr>
            </w:pPr>
          </w:p>
        </w:tc>
        <w:tc>
          <w:tcPr>
            <w:tcW w:w="78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Disposed of</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Owned</w:t>
            </w: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1"/>
        </w:trPr>
        <w:tc>
          <w:tcPr>
            <w:tcW w:w="700" w:type="dxa"/>
            <w:vAlign w:val="bottom"/>
          </w:tcPr>
          <w:p>
            <w:pPr>
              <w:spacing w:after="0"/>
              <w:rPr>
                <w:sz w:val="10"/>
                <w:szCs w:val="10"/>
                <w:color w:val="auto"/>
              </w:rPr>
            </w:pPr>
          </w:p>
        </w:tc>
        <w:tc>
          <w:tcPr>
            <w:tcW w:w="78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Following</w:t>
            </w: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and 5)</w:t>
            </w: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Reported</w:t>
            </w: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vMerge w:val="restart"/>
          </w:tcPr>
          <w:p>
            <w:pPr>
              <w:ind w:left="80"/>
              <w:spacing w:after="0" w:line="121" w:lineRule="exact"/>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92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(Instr. 4)</w:t>
            </w: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92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Held as</w:t>
            </w:r>
          </w:p>
        </w:tc>
        <w:tc>
          <w:tcPr>
            <w:tcW w:w="0" w:type="dxa"/>
            <w:vAlign w:val="bottom"/>
          </w:tcPr>
          <w:p>
            <w:pPr>
              <w:spacing w:after="0"/>
              <w:rPr>
                <w:sz w:val="1"/>
                <w:szCs w:val="1"/>
                <w:color w:val="auto"/>
              </w:rPr>
            </w:pPr>
          </w:p>
        </w:tc>
      </w:tr>
      <w:tr>
        <w:trPr>
          <w:trHeight w:val="13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trustee of</w:t>
            </w:r>
          </w:p>
        </w:tc>
        <w:tc>
          <w:tcPr>
            <w:tcW w:w="0" w:type="dxa"/>
            <w:vAlign w:val="bottom"/>
          </w:tcPr>
          <w:p>
            <w:pPr>
              <w:spacing w:after="0"/>
              <w:rPr>
                <w:sz w:val="1"/>
                <w:szCs w:val="1"/>
                <w:color w:val="auto"/>
              </w:rPr>
            </w:pPr>
          </w:p>
        </w:tc>
      </w:tr>
      <w:tr>
        <w:trPr>
          <w:trHeight w:val="73"/>
        </w:trPr>
        <w:tc>
          <w:tcPr>
            <w:tcW w:w="700" w:type="dxa"/>
            <w:vAlign w:val="bottom"/>
            <w:vMerge w:val="continue"/>
          </w:tcPr>
          <w:p>
            <w:pPr>
              <w:spacing w:after="0"/>
              <w:rPr>
                <w:sz w:val="6"/>
                <w:szCs w:val="6"/>
                <w:color w:val="auto"/>
              </w:rPr>
            </w:pPr>
          </w:p>
        </w:tc>
        <w:tc>
          <w:tcPr>
            <w:tcW w:w="78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580" w:type="dxa"/>
            <w:vAlign w:val="bottom"/>
            <w:vMerge w:val="continue"/>
          </w:tcPr>
          <w:p>
            <w:pPr>
              <w:spacing w:after="0"/>
              <w:rPr>
                <w:sz w:val="6"/>
                <w:szCs w:val="6"/>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25,281.4</w:t>
            </w:r>
          </w:p>
        </w:tc>
        <w:tc>
          <w:tcPr>
            <w:tcW w:w="640" w:type="dxa"/>
            <w:vAlign w:val="bottom"/>
          </w:tcPr>
          <w:p>
            <w:pPr>
              <w:spacing w:after="0"/>
              <w:rPr>
                <w:sz w:val="6"/>
                <w:szCs w:val="6"/>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3"/>
              </w:rPr>
              <w:t>25,281.4</w:t>
            </w:r>
            <w:r>
              <w:rPr>
                <w:rFonts w:ascii="Times New Roman" w:cs="Times New Roman" w:eastAsia="Times New Roman" w:hAnsi="Times New Roman"/>
                <w:sz w:val="20"/>
                <w:szCs w:val="20"/>
                <w:color w:val="008000"/>
                <w:w w:val="93"/>
                <w:vertAlign w:val="superscript"/>
              </w:rPr>
              <w:t>(12)</w:t>
            </w:r>
          </w:p>
        </w:tc>
        <w:tc>
          <w:tcPr>
            <w:tcW w:w="680" w:type="dxa"/>
            <w:vAlign w:val="bottom"/>
          </w:tcPr>
          <w:p>
            <w:pPr>
              <w:spacing w:after="0"/>
              <w:rPr>
                <w:sz w:val="6"/>
                <w:szCs w:val="6"/>
                <w:color w:val="auto"/>
              </w:rPr>
            </w:pPr>
          </w:p>
        </w:tc>
        <w:tc>
          <w:tcPr>
            <w:tcW w:w="720" w:type="dxa"/>
            <w:vAlign w:val="bottom"/>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trusts for</w:t>
            </w:r>
          </w:p>
        </w:tc>
        <w:tc>
          <w:tcPr>
            <w:tcW w:w="0" w:type="dxa"/>
            <w:vAlign w:val="bottom"/>
          </w:tcPr>
          <w:p>
            <w:pPr>
              <w:spacing w:after="0"/>
              <w:rPr>
                <w:sz w:val="1"/>
                <w:szCs w:val="1"/>
                <w:color w:val="auto"/>
              </w:rPr>
            </w:pPr>
          </w:p>
        </w:tc>
      </w:tr>
      <w:tr>
        <w:trPr>
          <w:trHeight w:val="6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9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7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color w:val="0000FF"/>
              </w:rPr>
              <w:t>Nadia K.</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Rodriguez's</w:t>
            </w:r>
          </w:p>
        </w:tc>
        <w:tc>
          <w:tcPr>
            <w:tcW w:w="0" w:type="dxa"/>
            <w:vAlign w:val="bottom"/>
          </w:tcPr>
          <w:p>
            <w:pPr>
              <w:spacing w:after="0"/>
              <w:rPr>
                <w:sz w:val="1"/>
                <w:szCs w:val="1"/>
                <w:color w:val="auto"/>
              </w:rPr>
            </w:pPr>
          </w:p>
        </w:tc>
      </w:tr>
      <w:tr>
        <w:trPr>
          <w:trHeight w:val="225"/>
        </w:trPr>
        <w:tc>
          <w:tcPr>
            <w:tcW w:w="70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21" w:lineRule="exact"/>
              <w:rPr>
                <w:sz w:val="20"/>
                <w:szCs w:val="20"/>
                <w:color w:val="auto"/>
              </w:rPr>
            </w:pPr>
            <w:r>
              <w:rPr>
                <w:rFonts w:ascii="Times New Roman" w:cs="Times New Roman" w:eastAsia="Times New Roman" w:hAnsi="Times New Roman"/>
                <w:sz w:val="12"/>
                <w:szCs w:val="12"/>
                <w:color w:val="0000FF"/>
              </w:rPr>
              <w:t>family</w:t>
            </w:r>
            <w:r>
              <w:rPr>
                <w:rFonts w:ascii="Times New Roman" w:cs="Times New Roman" w:eastAsia="Times New Roman" w:hAnsi="Times New Roman"/>
                <w:sz w:val="20"/>
                <w:szCs w:val="20"/>
                <w:color w:val="008000"/>
                <w:vertAlign w:val="superscript"/>
              </w:rPr>
              <w:t>(15)</w:t>
            </w: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Held as</w:t>
            </w:r>
          </w:p>
        </w:tc>
        <w:tc>
          <w:tcPr>
            <w:tcW w:w="0" w:type="dxa"/>
            <w:vAlign w:val="bottom"/>
          </w:tcPr>
          <w:p>
            <w:pPr>
              <w:spacing w:after="0"/>
              <w:rPr>
                <w:sz w:val="1"/>
                <w:szCs w:val="1"/>
                <w:color w:val="auto"/>
              </w:rPr>
            </w:pPr>
          </w:p>
        </w:tc>
      </w:tr>
      <w:tr>
        <w:trPr>
          <w:trHeight w:val="13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trustee of</w:t>
            </w:r>
          </w:p>
        </w:tc>
        <w:tc>
          <w:tcPr>
            <w:tcW w:w="0" w:type="dxa"/>
            <w:vAlign w:val="bottom"/>
          </w:tcPr>
          <w:p>
            <w:pPr>
              <w:spacing w:after="0"/>
              <w:rPr>
                <w:sz w:val="1"/>
                <w:szCs w:val="1"/>
                <w:color w:val="auto"/>
              </w:rPr>
            </w:pPr>
          </w:p>
        </w:tc>
      </w:tr>
      <w:tr>
        <w:trPr>
          <w:trHeight w:val="73"/>
        </w:trPr>
        <w:tc>
          <w:tcPr>
            <w:tcW w:w="700" w:type="dxa"/>
            <w:vAlign w:val="bottom"/>
            <w:vMerge w:val="continue"/>
          </w:tcPr>
          <w:p>
            <w:pPr>
              <w:spacing w:after="0"/>
              <w:rPr>
                <w:sz w:val="6"/>
                <w:szCs w:val="6"/>
                <w:color w:val="auto"/>
              </w:rPr>
            </w:pPr>
          </w:p>
        </w:tc>
        <w:tc>
          <w:tcPr>
            <w:tcW w:w="78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580" w:type="dxa"/>
            <w:vAlign w:val="bottom"/>
            <w:vMerge w:val="continue"/>
          </w:tcPr>
          <w:p>
            <w:pPr>
              <w:spacing w:after="0"/>
              <w:rPr>
                <w:sz w:val="6"/>
                <w:szCs w:val="6"/>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25,281.4</w:t>
            </w:r>
          </w:p>
        </w:tc>
        <w:tc>
          <w:tcPr>
            <w:tcW w:w="640" w:type="dxa"/>
            <w:vAlign w:val="bottom"/>
          </w:tcPr>
          <w:p>
            <w:pPr>
              <w:spacing w:after="0"/>
              <w:rPr>
                <w:sz w:val="6"/>
                <w:szCs w:val="6"/>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3"/>
              </w:rPr>
              <w:t>25,281.4</w:t>
            </w:r>
            <w:r>
              <w:rPr>
                <w:rFonts w:ascii="Times New Roman" w:cs="Times New Roman" w:eastAsia="Times New Roman" w:hAnsi="Times New Roman"/>
                <w:sz w:val="20"/>
                <w:szCs w:val="20"/>
                <w:color w:val="008000"/>
                <w:w w:val="93"/>
                <w:vertAlign w:val="superscript"/>
              </w:rPr>
              <w:t>(12)</w:t>
            </w:r>
          </w:p>
        </w:tc>
        <w:tc>
          <w:tcPr>
            <w:tcW w:w="680" w:type="dxa"/>
            <w:vAlign w:val="bottom"/>
          </w:tcPr>
          <w:p>
            <w:pPr>
              <w:spacing w:after="0"/>
              <w:rPr>
                <w:sz w:val="6"/>
                <w:szCs w:val="6"/>
                <w:color w:val="auto"/>
              </w:rPr>
            </w:pPr>
          </w:p>
        </w:tc>
        <w:tc>
          <w:tcPr>
            <w:tcW w:w="720" w:type="dxa"/>
            <w:vAlign w:val="bottom"/>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trusts for</w:t>
            </w:r>
          </w:p>
        </w:tc>
        <w:tc>
          <w:tcPr>
            <w:tcW w:w="0" w:type="dxa"/>
            <w:vAlign w:val="bottom"/>
          </w:tcPr>
          <w:p>
            <w:pPr>
              <w:spacing w:after="0"/>
              <w:rPr>
                <w:sz w:val="1"/>
                <w:szCs w:val="1"/>
                <w:color w:val="auto"/>
              </w:rPr>
            </w:pPr>
          </w:p>
        </w:tc>
      </w:tr>
      <w:tr>
        <w:trPr>
          <w:trHeight w:val="6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9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7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color w:val="0000FF"/>
              </w:rPr>
              <w:t>Sossie K.</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Najarian's</w:t>
            </w:r>
          </w:p>
        </w:tc>
        <w:tc>
          <w:tcPr>
            <w:tcW w:w="0" w:type="dxa"/>
            <w:vAlign w:val="bottom"/>
          </w:tcPr>
          <w:p>
            <w:pPr>
              <w:spacing w:after="0"/>
              <w:rPr>
                <w:sz w:val="1"/>
                <w:szCs w:val="1"/>
                <w:color w:val="auto"/>
              </w:rPr>
            </w:pPr>
          </w:p>
        </w:tc>
      </w:tr>
      <w:tr>
        <w:trPr>
          <w:trHeight w:val="225"/>
        </w:trPr>
        <w:tc>
          <w:tcPr>
            <w:tcW w:w="70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21" w:lineRule="exact"/>
              <w:rPr>
                <w:sz w:val="20"/>
                <w:szCs w:val="20"/>
                <w:color w:val="auto"/>
              </w:rPr>
            </w:pPr>
            <w:r>
              <w:rPr>
                <w:rFonts w:ascii="Times New Roman" w:cs="Times New Roman" w:eastAsia="Times New Roman" w:hAnsi="Times New Roman"/>
                <w:sz w:val="12"/>
                <w:szCs w:val="12"/>
                <w:color w:val="0000FF"/>
              </w:rPr>
              <w:t>family</w:t>
            </w:r>
            <w:r>
              <w:rPr>
                <w:rFonts w:ascii="Times New Roman" w:cs="Times New Roman" w:eastAsia="Times New Roman" w:hAnsi="Times New Roman"/>
                <w:sz w:val="20"/>
                <w:szCs w:val="20"/>
                <w:color w:val="008000"/>
                <w:vertAlign w:val="superscript"/>
              </w:rPr>
              <w:t>(16)</w:t>
            </w: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Held by Ara</w:t>
            </w: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K.</w:t>
            </w:r>
          </w:p>
        </w:tc>
        <w:tc>
          <w:tcPr>
            <w:tcW w:w="0" w:type="dxa"/>
            <w:vAlign w:val="bottom"/>
          </w:tcPr>
          <w:p>
            <w:pPr>
              <w:spacing w:after="0"/>
              <w:rPr>
                <w:sz w:val="1"/>
                <w:szCs w:val="1"/>
                <w:color w:val="auto"/>
              </w:rPr>
            </w:pPr>
          </w:p>
        </w:tc>
      </w:tr>
      <w:tr>
        <w:trPr>
          <w:trHeight w:val="134"/>
        </w:trPr>
        <w:tc>
          <w:tcPr>
            <w:tcW w:w="700" w:type="dxa"/>
            <w:vAlign w:val="bottom"/>
          </w:tcPr>
          <w:p>
            <w:pPr>
              <w:ind w:left="60"/>
              <w:spacing w:after="0" w:line="134" w:lineRule="exact"/>
              <w:rPr>
                <w:sz w:val="20"/>
                <w:szCs w:val="20"/>
                <w:color w:val="auto"/>
              </w:rPr>
            </w:pPr>
            <w:r>
              <w:rPr>
                <w:rFonts w:ascii="Times New Roman" w:cs="Times New Roman" w:eastAsia="Times New Roman" w:hAnsi="Times New Roman"/>
                <w:sz w:val="12"/>
                <w:szCs w:val="12"/>
                <w:color w:val="0000FF"/>
              </w:rPr>
              <w:t>Class B</w:t>
            </w: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rPr>
              <w:t>Class A</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50,507.51</w:t>
            </w: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Times New Roman" w:cs="Times New Roman" w:eastAsia="Times New Roman" w:hAnsi="Times New Roman"/>
                <w:sz w:val="12"/>
                <w:szCs w:val="12"/>
                <w:color w:val="0000FF"/>
              </w:rPr>
              <w:t>Hovnanian</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Common</w:t>
            </w:r>
          </w:p>
        </w:tc>
        <w:tc>
          <w:tcPr>
            <w:tcW w:w="78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5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Common</w:t>
            </w:r>
          </w:p>
        </w:tc>
        <w:tc>
          <w:tcPr>
            <w:tcW w:w="92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50,507.51</w:t>
            </w:r>
          </w:p>
        </w:tc>
        <w:tc>
          <w:tcPr>
            <w:tcW w:w="680" w:type="dxa"/>
            <w:vAlign w:val="bottom"/>
          </w:tcPr>
          <w:p>
            <w:pPr>
              <w:ind w:left="320"/>
              <w:spacing w:after="0" w:line="133"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Family</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1994 long-</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Times New Roman" w:cs="Times New Roman" w:eastAsia="Times New Roman" w:hAnsi="Times New Roman"/>
                <w:sz w:val="12"/>
                <w:szCs w:val="12"/>
                <w:color w:val="0000FF"/>
              </w:rPr>
              <w:t>term</w:t>
            </w:r>
          </w:p>
        </w:tc>
        <w:tc>
          <w:tcPr>
            <w:tcW w:w="0" w:type="dxa"/>
            <w:vAlign w:val="bottom"/>
          </w:tcPr>
          <w:p>
            <w:pPr>
              <w:spacing w:after="0"/>
              <w:rPr>
                <w:sz w:val="1"/>
                <w:szCs w:val="1"/>
                <w:color w:val="auto"/>
              </w:rPr>
            </w:pPr>
          </w:p>
        </w:tc>
      </w:tr>
      <w:tr>
        <w:trPr>
          <w:trHeight w:val="225"/>
        </w:trPr>
        <w:tc>
          <w:tcPr>
            <w:tcW w:w="70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21" w:lineRule="exact"/>
              <w:rPr>
                <w:sz w:val="20"/>
                <w:szCs w:val="20"/>
                <w:color w:val="auto"/>
              </w:rPr>
            </w:pPr>
            <w:r>
              <w:rPr>
                <w:rFonts w:ascii="Times New Roman" w:cs="Times New Roman" w:eastAsia="Times New Roman" w:hAnsi="Times New Roman"/>
                <w:sz w:val="12"/>
                <w:szCs w:val="12"/>
                <w:color w:val="0000FF"/>
              </w:rPr>
              <w:t>trusts</w:t>
            </w:r>
            <w:r>
              <w:rPr>
                <w:rFonts w:ascii="Times New Roman" w:cs="Times New Roman" w:eastAsia="Times New Roman" w:hAnsi="Times New Roman"/>
                <w:sz w:val="20"/>
                <w:szCs w:val="20"/>
                <w:color w:val="008000"/>
                <w:vertAlign w:val="superscript"/>
              </w:rPr>
              <w:t>(17)</w:t>
            </w: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Held by</w:t>
            </w: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Reporting</w:t>
            </w:r>
          </w:p>
        </w:tc>
        <w:tc>
          <w:tcPr>
            <w:tcW w:w="0" w:type="dxa"/>
            <w:vAlign w:val="bottom"/>
          </w:tcPr>
          <w:p>
            <w:pPr>
              <w:spacing w:after="0"/>
              <w:rPr>
                <w:sz w:val="1"/>
                <w:szCs w:val="1"/>
                <w:color w:val="auto"/>
              </w:rPr>
            </w:pPr>
          </w:p>
        </w:tc>
      </w:tr>
      <w:tr>
        <w:trPr>
          <w:trHeight w:val="13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Person</w:t>
            </w:r>
          </w:p>
        </w:tc>
        <w:tc>
          <w:tcPr>
            <w:tcW w:w="0" w:type="dxa"/>
            <w:vAlign w:val="bottom"/>
          </w:tcPr>
          <w:p>
            <w:pPr>
              <w:spacing w:after="0"/>
              <w:rPr>
                <w:sz w:val="1"/>
                <w:szCs w:val="1"/>
                <w:color w:val="auto"/>
              </w:rPr>
            </w:pPr>
          </w:p>
        </w:tc>
      </w:tr>
      <w:tr>
        <w:trPr>
          <w:trHeight w:val="61"/>
        </w:trPr>
        <w:tc>
          <w:tcPr>
            <w:tcW w:w="700" w:type="dxa"/>
            <w:vAlign w:val="bottom"/>
            <w:vMerge w:val="continue"/>
          </w:tcPr>
          <w:p>
            <w:pPr>
              <w:spacing w:after="0"/>
              <w:rPr>
                <w:sz w:val="5"/>
                <w:szCs w:val="5"/>
                <w:color w:val="auto"/>
              </w:rPr>
            </w:pPr>
          </w:p>
        </w:tc>
        <w:tc>
          <w:tcPr>
            <w:tcW w:w="78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580" w:type="dxa"/>
            <w:vAlign w:val="bottom"/>
            <w:vMerge w:val="continue"/>
          </w:tcPr>
          <w:p>
            <w:pPr>
              <w:spacing w:after="0"/>
              <w:rPr>
                <w:sz w:val="5"/>
                <w:szCs w:val="5"/>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5,125.28</w:t>
            </w: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through</w:t>
            </w:r>
          </w:p>
        </w:tc>
        <w:tc>
          <w:tcPr>
            <w:tcW w:w="0" w:type="dxa"/>
            <w:vAlign w:val="bottom"/>
          </w:tcPr>
          <w:p>
            <w:pPr>
              <w:spacing w:after="0"/>
              <w:rPr>
                <w:sz w:val="1"/>
                <w:szCs w:val="1"/>
                <w:color w:val="auto"/>
              </w:rPr>
            </w:pPr>
          </w:p>
        </w:tc>
      </w:tr>
      <w:tr>
        <w:trPr>
          <w:trHeight w:val="73"/>
        </w:trPr>
        <w:tc>
          <w:tcPr>
            <w:tcW w:w="700" w:type="dxa"/>
            <w:vAlign w:val="bottom"/>
            <w:vMerge w:val="restart"/>
          </w:tcPr>
          <w:p>
            <w:pPr>
              <w:ind w:left="60"/>
              <w:spacing w:after="0" w:line="134" w:lineRule="exact"/>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8"/>
              </w:rPr>
              <w:t>Common</w:t>
            </w:r>
          </w:p>
        </w:tc>
        <w:tc>
          <w:tcPr>
            <w:tcW w:w="92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9"/>
              </w:rPr>
              <w:t>5,125.28</w:t>
            </w:r>
          </w:p>
        </w:tc>
        <w:tc>
          <w:tcPr>
            <w:tcW w:w="680" w:type="dxa"/>
            <w:vAlign w:val="bottom"/>
            <w:vMerge w:val="restart"/>
          </w:tcPr>
          <w:p>
            <w:pPr>
              <w:ind w:left="320"/>
              <w:spacing w:after="0" w:line="134"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partnership</w:t>
            </w:r>
          </w:p>
        </w:tc>
        <w:tc>
          <w:tcPr>
            <w:tcW w:w="0" w:type="dxa"/>
            <w:vAlign w:val="bottom"/>
          </w:tcPr>
          <w:p>
            <w:pPr>
              <w:spacing w:after="0"/>
              <w:rPr>
                <w:sz w:val="1"/>
                <w:szCs w:val="1"/>
                <w:color w:val="auto"/>
              </w:rPr>
            </w:pPr>
          </w:p>
        </w:tc>
      </w:tr>
      <w:tr>
        <w:trPr>
          <w:trHeight w:val="7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9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interests in</w:t>
            </w:r>
          </w:p>
        </w:tc>
        <w:tc>
          <w:tcPr>
            <w:tcW w:w="0" w:type="dxa"/>
            <w:vAlign w:val="bottom"/>
          </w:tcPr>
          <w:p>
            <w:pPr>
              <w:spacing w:after="0"/>
              <w:rPr>
                <w:sz w:val="1"/>
                <w:szCs w:val="1"/>
                <w:color w:val="auto"/>
              </w:rPr>
            </w:pPr>
          </w:p>
        </w:tc>
      </w:tr>
      <w:tr>
        <w:trPr>
          <w:trHeight w:val="47"/>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the Limited</w:t>
            </w: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Partnership.</w:t>
            </w:r>
          </w:p>
        </w:tc>
        <w:tc>
          <w:tcPr>
            <w:tcW w:w="0" w:type="dxa"/>
            <w:vAlign w:val="bottom"/>
          </w:tcPr>
          <w:p>
            <w:pPr>
              <w:spacing w:after="0"/>
              <w:rPr>
                <w:sz w:val="1"/>
                <w:szCs w:val="1"/>
                <w:color w:val="auto"/>
              </w:rPr>
            </w:pPr>
          </w:p>
        </w:tc>
      </w:tr>
      <w:tr>
        <w:trPr>
          <w:trHeight w:val="41"/>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Held by</w:t>
            </w:r>
          </w:p>
        </w:tc>
        <w:tc>
          <w:tcPr>
            <w:tcW w:w="0" w:type="dxa"/>
            <w:vAlign w:val="bottom"/>
          </w:tcPr>
          <w:p>
            <w:pPr>
              <w:spacing w:after="0"/>
              <w:rPr>
                <w:sz w:val="1"/>
                <w:szCs w:val="1"/>
                <w:color w:val="auto"/>
              </w:rPr>
            </w:pPr>
          </w:p>
        </w:tc>
      </w:tr>
      <w:tr>
        <w:trPr>
          <w:trHeight w:val="134"/>
        </w:trPr>
        <w:tc>
          <w:tcPr>
            <w:tcW w:w="700" w:type="dxa"/>
            <w:vAlign w:val="bottom"/>
          </w:tcPr>
          <w:p>
            <w:pPr>
              <w:ind w:left="60"/>
              <w:spacing w:after="0" w:line="134" w:lineRule="exact"/>
              <w:rPr>
                <w:sz w:val="20"/>
                <w:szCs w:val="20"/>
                <w:color w:val="auto"/>
              </w:rPr>
            </w:pPr>
            <w:r>
              <w:rPr>
                <w:rFonts w:ascii="Times New Roman" w:cs="Times New Roman" w:eastAsia="Times New Roman" w:hAnsi="Times New Roman"/>
                <w:sz w:val="12"/>
                <w:szCs w:val="12"/>
                <w:color w:val="0000FF"/>
              </w:rPr>
              <w:t>Class B</w:t>
            </w: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rPr>
              <w:t>Class A</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7"/>
              </w:rPr>
              <w:t>38,736.694</w:t>
            </w:r>
          </w:p>
        </w:tc>
        <w:tc>
          <w:tcPr>
            <w:tcW w:w="640" w:type="dxa"/>
            <w:vAlign w:val="bottom"/>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38,736.694</w:t>
            </w:r>
            <w:r>
              <w:rPr>
                <w:rFonts w:ascii="Times New Roman" w:cs="Times New Roman" w:eastAsia="Times New Roman" w:hAnsi="Times New Roman"/>
                <w:sz w:val="20"/>
                <w:szCs w:val="20"/>
                <w:color w:val="008000"/>
                <w:w w:val="94"/>
                <w:vertAlign w:val="superscript"/>
              </w:rPr>
              <w:t>(12)</w:t>
            </w:r>
          </w:p>
        </w:tc>
        <w:tc>
          <w:tcPr>
            <w:tcW w:w="68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Times New Roman" w:cs="Times New Roman" w:eastAsia="Times New Roman" w:hAnsi="Times New Roman"/>
                <w:sz w:val="12"/>
                <w:szCs w:val="12"/>
                <w:color w:val="0000FF"/>
              </w:rPr>
              <w:t>trusts for</w:t>
            </w:r>
          </w:p>
        </w:tc>
        <w:tc>
          <w:tcPr>
            <w:tcW w:w="0" w:type="dxa"/>
            <w:vAlign w:val="bottom"/>
          </w:tcPr>
          <w:p>
            <w:pPr>
              <w:spacing w:after="0"/>
              <w:rPr>
                <w:sz w:val="1"/>
                <w:szCs w:val="1"/>
                <w:color w:val="auto"/>
              </w:rPr>
            </w:pPr>
          </w:p>
        </w:tc>
      </w:tr>
      <w:tr>
        <w:trPr>
          <w:trHeight w:val="145"/>
        </w:trPr>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92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Esther K.</w:t>
            </w:r>
          </w:p>
        </w:tc>
        <w:tc>
          <w:tcPr>
            <w:tcW w:w="0" w:type="dxa"/>
            <w:vAlign w:val="bottom"/>
          </w:tcPr>
          <w:p>
            <w:pPr>
              <w:spacing w:after="0"/>
              <w:rPr>
                <w:sz w:val="1"/>
                <w:szCs w:val="1"/>
                <w:color w:val="auto"/>
              </w:rPr>
            </w:pPr>
          </w:p>
        </w:tc>
      </w:tr>
      <w:tr>
        <w:trPr>
          <w:trHeight w:val="121"/>
        </w:trPr>
        <w:tc>
          <w:tcPr>
            <w:tcW w:w="700" w:type="dxa"/>
            <w:vAlign w:val="bottom"/>
          </w:tcPr>
          <w:p>
            <w:pPr>
              <w:ind w:left="60"/>
              <w:spacing w:after="0" w:line="121"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0000FF"/>
              </w:rPr>
              <w:t>Stock</w:t>
            </w: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Times New Roman" w:cs="Times New Roman" w:eastAsia="Times New Roman" w:hAnsi="Times New Roman"/>
                <w:sz w:val="12"/>
                <w:szCs w:val="12"/>
                <w:color w:val="0000FF"/>
              </w:rPr>
              <w:t>Barry's</w:t>
            </w:r>
          </w:p>
        </w:tc>
        <w:tc>
          <w:tcPr>
            <w:tcW w:w="0" w:type="dxa"/>
            <w:vAlign w:val="bottom"/>
          </w:tcPr>
          <w:p>
            <w:pPr>
              <w:spacing w:after="0"/>
              <w:rPr>
                <w:sz w:val="1"/>
                <w:szCs w:val="1"/>
                <w:color w:val="auto"/>
              </w:rPr>
            </w:pPr>
          </w:p>
        </w:tc>
      </w:tr>
      <w:tr>
        <w:trPr>
          <w:trHeight w:val="222"/>
        </w:trPr>
        <w:tc>
          <w:tcPr>
            <w:tcW w:w="70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18" w:lineRule="exact"/>
              <w:rPr>
                <w:sz w:val="20"/>
                <w:szCs w:val="20"/>
                <w:color w:val="auto"/>
              </w:rPr>
            </w:pPr>
            <w:r>
              <w:rPr>
                <w:rFonts w:ascii="Times New Roman" w:cs="Times New Roman" w:eastAsia="Times New Roman" w:hAnsi="Times New Roman"/>
                <w:sz w:val="12"/>
                <w:szCs w:val="12"/>
                <w:color w:val="0000FF"/>
              </w:rPr>
              <w:t>family</w:t>
            </w:r>
            <w:r>
              <w:rPr>
                <w:rFonts w:ascii="Times New Roman" w:cs="Times New Roman" w:eastAsia="Times New Roman" w:hAnsi="Times New Roman"/>
                <w:sz w:val="20"/>
                <w:szCs w:val="20"/>
                <w:color w:val="008000"/>
                <w:vertAlign w:val="superscript"/>
              </w:rPr>
              <w:t>(18)</w:t>
            </w: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Held by</w:t>
            </w:r>
          </w:p>
        </w:tc>
        <w:tc>
          <w:tcPr>
            <w:tcW w:w="0" w:type="dxa"/>
            <w:vAlign w:val="bottom"/>
          </w:tcPr>
          <w:p>
            <w:pPr>
              <w:spacing w:after="0"/>
              <w:rPr>
                <w:sz w:val="1"/>
                <w:szCs w:val="1"/>
                <w:color w:val="auto"/>
              </w:rPr>
            </w:pPr>
          </w:p>
        </w:tc>
      </w:tr>
      <w:tr>
        <w:trPr>
          <w:trHeight w:val="134"/>
        </w:trPr>
        <w:tc>
          <w:tcPr>
            <w:tcW w:w="700" w:type="dxa"/>
            <w:vAlign w:val="bottom"/>
          </w:tcPr>
          <w:p>
            <w:pPr>
              <w:ind w:left="60"/>
              <w:spacing w:after="0" w:line="134" w:lineRule="exact"/>
              <w:rPr>
                <w:sz w:val="20"/>
                <w:szCs w:val="20"/>
                <w:color w:val="auto"/>
              </w:rPr>
            </w:pPr>
            <w:r>
              <w:rPr>
                <w:rFonts w:ascii="Times New Roman" w:cs="Times New Roman" w:eastAsia="Times New Roman" w:hAnsi="Times New Roman"/>
                <w:sz w:val="12"/>
                <w:szCs w:val="12"/>
                <w:color w:val="0000FF"/>
              </w:rPr>
              <w:t>Class B</w:t>
            </w: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rPr>
              <w:t>Class A</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42,034.92</w:t>
            </w:r>
          </w:p>
        </w:tc>
        <w:tc>
          <w:tcPr>
            <w:tcW w:w="640" w:type="dxa"/>
            <w:vAlign w:val="bottom"/>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1"/>
              </w:rPr>
              <w:t>42,034.92</w:t>
            </w:r>
            <w:r>
              <w:rPr>
                <w:rFonts w:ascii="Times New Roman" w:cs="Times New Roman" w:eastAsia="Times New Roman" w:hAnsi="Times New Roman"/>
                <w:sz w:val="20"/>
                <w:szCs w:val="20"/>
                <w:color w:val="008000"/>
                <w:w w:val="91"/>
                <w:vertAlign w:val="superscript"/>
              </w:rPr>
              <w:t>(12)</w:t>
            </w:r>
          </w:p>
        </w:tc>
        <w:tc>
          <w:tcPr>
            <w:tcW w:w="68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Times New Roman" w:cs="Times New Roman" w:eastAsia="Times New Roman" w:hAnsi="Times New Roman"/>
                <w:sz w:val="12"/>
                <w:szCs w:val="12"/>
                <w:color w:val="0000FF"/>
              </w:rPr>
              <w:t>trusts for</w:t>
            </w:r>
          </w:p>
        </w:tc>
        <w:tc>
          <w:tcPr>
            <w:tcW w:w="0" w:type="dxa"/>
            <w:vAlign w:val="bottom"/>
          </w:tcPr>
          <w:p>
            <w:pPr>
              <w:spacing w:after="0"/>
              <w:rPr>
                <w:sz w:val="1"/>
                <w:szCs w:val="1"/>
                <w:color w:val="auto"/>
              </w:rPr>
            </w:pPr>
          </w:p>
        </w:tc>
      </w:tr>
      <w:tr>
        <w:trPr>
          <w:trHeight w:val="145"/>
        </w:trPr>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92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Kevork S.</w:t>
            </w:r>
          </w:p>
        </w:tc>
        <w:tc>
          <w:tcPr>
            <w:tcW w:w="0" w:type="dxa"/>
            <w:vAlign w:val="bottom"/>
          </w:tcPr>
          <w:p>
            <w:pPr>
              <w:spacing w:after="0"/>
              <w:rPr>
                <w:sz w:val="1"/>
                <w:szCs w:val="1"/>
                <w:color w:val="auto"/>
              </w:rPr>
            </w:pPr>
          </w:p>
        </w:tc>
      </w:tr>
      <w:tr>
        <w:trPr>
          <w:trHeight w:val="121"/>
        </w:trPr>
        <w:tc>
          <w:tcPr>
            <w:tcW w:w="700" w:type="dxa"/>
            <w:vAlign w:val="bottom"/>
          </w:tcPr>
          <w:p>
            <w:pPr>
              <w:ind w:left="60"/>
              <w:spacing w:after="0" w:line="121"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0000FF"/>
              </w:rPr>
              <w:t>Stock</w:t>
            </w: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Times New Roman" w:cs="Times New Roman" w:eastAsia="Times New Roman" w:hAnsi="Times New Roman"/>
                <w:sz w:val="12"/>
                <w:szCs w:val="12"/>
                <w:color w:val="0000FF"/>
              </w:rPr>
              <w:t>Hovnanian's</w:t>
            </w:r>
          </w:p>
        </w:tc>
        <w:tc>
          <w:tcPr>
            <w:tcW w:w="0" w:type="dxa"/>
            <w:vAlign w:val="bottom"/>
          </w:tcPr>
          <w:p>
            <w:pPr>
              <w:spacing w:after="0"/>
              <w:rPr>
                <w:sz w:val="1"/>
                <w:szCs w:val="1"/>
                <w:color w:val="auto"/>
              </w:rPr>
            </w:pPr>
          </w:p>
        </w:tc>
      </w:tr>
      <w:tr>
        <w:trPr>
          <w:trHeight w:val="222"/>
        </w:trPr>
        <w:tc>
          <w:tcPr>
            <w:tcW w:w="70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18" w:lineRule="exact"/>
              <w:rPr>
                <w:sz w:val="20"/>
                <w:szCs w:val="20"/>
                <w:color w:val="auto"/>
              </w:rPr>
            </w:pPr>
            <w:r>
              <w:rPr>
                <w:rFonts w:ascii="Times New Roman" w:cs="Times New Roman" w:eastAsia="Times New Roman" w:hAnsi="Times New Roman"/>
                <w:sz w:val="12"/>
                <w:szCs w:val="12"/>
                <w:color w:val="0000FF"/>
              </w:rPr>
              <w:t>family</w:t>
            </w:r>
            <w:r>
              <w:rPr>
                <w:rFonts w:ascii="Times New Roman" w:cs="Times New Roman" w:eastAsia="Times New Roman" w:hAnsi="Times New Roman"/>
                <w:sz w:val="20"/>
                <w:szCs w:val="20"/>
                <w:color w:val="008000"/>
                <w:vertAlign w:val="superscript"/>
              </w:rPr>
              <w:t>(19)</w:t>
            </w: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Held by</w:t>
            </w:r>
          </w:p>
        </w:tc>
        <w:tc>
          <w:tcPr>
            <w:tcW w:w="0" w:type="dxa"/>
            <w:vAlign w:val="bottom"/>
          </w:tcPr>
          <w:p>
            <w:pPr>
              <w:spacing w:after="0"/>
              <w:rPr>
                <w:sz w:val="1"/>
                <w:szCs w:val="1"/>
                <w:color w:val="auto"/>
              </w:rPr>
            </w:pPr>
          </w:p>
        </w:tc>
      </w:tr>
      <w:tr>
        <w:trPr>
          <w:trHeight w:val="134"/>
        </w:trPr>
        <w:tc>
          <w:tcPr>
            <w:tcW w:w="700" w:type="dxa"/>
            <w:vAlign w:val="bottom"/>
          </w:tcPr>
          <w:p>
            <w:pPr>
              <w:ind w:left="60"/>
              <w:spacing w:after="0" w:line="134" w:lineRule="exact"/>
              <w:rPr>
                <w:sz w:val="20"/>
                <w:szCs w:val="20"/>
                <w:color w:val="auto"/>
              </w:rPr>
            </w:pPr>
            <w:r>
              <w:rPr>
                <w:rFonts w:ascii="Times New Roman" w:cs="Times New Roman" w:eastAsia="Times New Roman" w:hAnsi="Times New Roman"/>
                <w:sz w:val="12"/>
                <w:szCs w:val="12"/>
                <w:color w:val="0000FF"/>
              </w:rPr>
              <w:t>Class B</w:t>
            </w: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rPr>
              <w:t>Class A</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7"/>
              </w:rPr>
              <w:t>38,777.8564</w:t>
            </w:r>
          </w:p>
        </w:tc>
        <w:tc>
          <w:tcPr>
            <w:tcW w:w="640" w:type="dxa"/>
            <w:vAlign w:val="bottom"/>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2"/>
              </w:rPr>
              <w:t>38,777.8564</w:t>
            </w:r>
            <w:r>
              <w:rPr>
                <w:rFonts w:ascii="Times New Roman" w:cs="Times New Roman" w:eastAsia="Times New Roman" w:hAnsi="Times New Roman"/>
                <w:sz w:val="20"/>
                <w:szCs w:val="20"/>
                <w:color w:val="008000"/>
                <w:w w:val="92"/>
                <w:vertAlign w:val="superscript"/>
              </w:rPr>
              <w:t>(12)</w:t>
            </w:r>
          </w:p>
        </w:tc>
        <w:tc>
          <w:tcPr>
            <w:tcW w:w="68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Times New Roman" w:cs="Times New Roman" w:eastAsia="Times New Roman" w:hAnsi="Times New Roman"/>
                <w:sz w:val="12"/>
                <w:szCs w:val="12"/>
                <w:color w:val="0000FF"/>
              </w:rPr>
              <w:t>trusts for</w:t>
            </w:r>
          </w:p>
        </w:tc>
        <w:tc>
          <w:tcPr>
            <w:tcW w:w="0" w:type="dxa"/>
            <w:vAlign w:val="bottom"/>
          </w:tcPr>
          <w:p>
            <w:pPr>
              <w:spacing w:after="0"/>
              <w:rPr>
                <w:sz w:val="1"/>
                <w:szCs w:val="1"/>
                <w:color w:val="auto"/>
              </w:rPr>
            </w:pPr>
          </w:p>
        </w:tc>
      </w:tr>
      <w:tr>
        <w:trPr>
          <w:trHeight w:val="145"/>
        </w:trPr>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92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Lucy K.</w:t>
            </w:r>
          </w:p>
        </w:tc>
        <w:tc>
          <w:tcPr>
            <w:tcW w:w="0" w:type="dxa"/>
            <w:vAlign w:val="bottom"/>
          </w:tcPr>
          <w:p>
            <w:pPr>
              <w:spacing w:after="0"/>
              <w:rPr>
                <w:sz w:val="1"/>
                <w:szCs w:val="1"/>
                <w:color w:val="auto"/>
              </w:rPr>
            </w:pPr>
          </w:p>
        </w:tc>
      </w:tr>
      <w:tr>
        <w:trPr>
          <w:trHeight w:val="121"/>
        </w:trPr>
        <w:tc>
          <w:tcPr>
            <w:tcW w:w="700" w:type="dxa"/>
            <w:vAlign w:val="bottom"/>
          </w:tcPr>
          <w:p>
            <w:pPr>
              <w:ind w:left="60"/>
              <w:spacing w:after="0" w:line="121"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0000FF"/>
              </w:rPr>
              <w:t>Stock</w:t>
            </w: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Times New Roman" w:cs="Times New Roman" w:eastAsia="Times New Roman" w:hAnsi="Times New Roman"/>
                <w:sz w:val="12"/>
                <w:szCs w:val="12"/>
                <w:color w:val="0000FF"/>
              </w:rPr>
              <w:t>Kalian's</w:t>
            </w:r>
          </w:p>
        </w:tc>
        <w:tc>
          <w:tcPr>
            <w:tcW w:w="0" w:type="dxa"/>
            <w:vAlign w:val="bottom"/>
          </w:tcPr>
          <w:p>
            <w:pPr>
              <w:spacing w:after="0"/>
              <w:rPr>
                <w:sz w:val="1"/>
                <w:szCs w:val="1"/>
                <w:color w:val="auto"/>
              </w:rPr>
            </w:pPr>
          </w:p>
        </w:tc>
      </w:tr>
      <w:tr>
        <w:trPr>
          <w:trHeight w:val="222"/>
        </w:trPr>
        <w:tc>
          <w:tcPr>
            <w:tcW w:w="70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18" w:lineRule="exact"/>
              <w:rPr>
                <w:sz w:val="20"/>
                <w:szCs w:val="20"/>
                <w:color w:val="auto"/>
              </w:rPr>
            </w:pPr>
            <w:r>
              <w:rPr>
                <w:rFonts w:ascii="Times New Roman" w:cs="Times New Roman" w:eastAsia="Times New Roman" w:hAnsi="Times New Roman"/>
                <w:sz w:val="12"/>
                <w:szCs w:val="12"/>
                <w:color w:val="0000FF"/>
              </w:rPr>
              <w:t>family</w:t>
            </w:r>
            <w:r>
              <w:rPr>
                <w:rFonts w:ascii="Times New Roman" w:cs="Times New Roman" w:eastAsia="Times New Roman" w:hAnsi="Times New Roman"/>
                <w:sz w:val="20"/>
                <w:szCs w:val="20"/>
                <w:color w:val="008000"/>
                <w:vertAlign w:val="superscript"/>
              </w:rPr>
              <w:t>(20)</w:t>
            </w: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Held by</w:t>
            </w:r>
          </w:p>
        </w:tc>
        <w:tc>
          <w:tcPr>
            <w:tcW w:w="0" w:type="dxa"/>
            <w:vAlign w:val="bottom"/>
          </w:tcPr>
          <w:p>
            <w:pPr>
              <w:spacing w:after="0"/>
              <w:rPr>
                <w:sz w:val="1"/>
                <w:szCs w:val="1"/>
                <w:color w:val="auto"/>
              </w:rPr>
            </w:pPr>
          </w:p>
        </w:tc>
      </w:tr>
      <w:tr>
        <w:trPr>
          <w:trHeight w:val="134"/>
        </w:trPr>
        <w:tc>
          <w:tcPr>
            <w:tcW w:w="700" w:type="dxa"/>
            <w:vAlign w:val="bottom"/>
          </w:tcPr>
          <w:p>
            <w:pPr>
              <w:ind w:left="60"/>
              <w:spacing w:after="0" w:line="134" w:lineRule="exact"/>
              <w:rPr>
                <w:sz w:val="20"/>
                <w:szCs w:val="20"/>
                <w:color w:val="auto"/>
              </w:rPr>
            </w:pPr>
            <w:r>
              <w:rPr>
                <w:rFonts w:ascii="Times New Roman" w:cs="Times New Roman" w:eastAsia="Times New Roman" w:hAnsi="Times New Roman"/>
                <w:sz w:val="12"/>
                <w:szCs w:val="12"/>
                <w:color w:val="0000FF"/>
              </w:rPr>
              <w:t>Class B</w:t>
            </w: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rPr>
              <w:t>Class A</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7"/>
              </w:rPr>
              <w:t>22,849.1972</w:t>
            </w:r>
          </w:p>
        </w:tc>
        <w:tc>
          <w:tcPr>
            <w:tcW w:w="640" w:type="dxa"/>
            <w:vAlign w:val="bottom"/>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2"/>
              </w:rPr>
              <w:t>22,849.1972</w:t>
            </w:r>
            <w:r>
              <w:rPr>
                <w:rFonts w:ascii="Times New Roman" w:cs="Times New Roman" w:eastAsia="Times New Roman" w:hAnsi="Times New Roman"/>
                <w:sz w:val="20"/>
                <w:szCs w:val="20"/>
                <w:color w:val="008000"/>
                <w:w w:val="92"/>
                <w:vertAlign w:val="superscript"/>
              </w:rPr>
              <w:t>(12)</w:t>
            </w:r>
          </w:p>
        </w:tc>
        <w:tc>
          <w:tcPr>
            <w:tcW w:w="68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Times New Roman" w:cs="Times New Roman" w:eastAsia="Times New Roman" w:hAnsi="Times New Roman"/>
                <w:sz w:val="12"/>
                <w:szCs w:val="12"/>
                <w:color w:val="0000FF"/>
              </w:rPr>
              <w:t>trusts for</w:t>
            </w:r>
          </w:p>
        </w:tc>
        <w:tc>
          <w:tcPr>
            <w:tcW w:w="0" w:type="dxa"/>
            <w:vAlign w:val="bottom"/>
          </w:tcPr>
          <w:p>
            <w:pPr>
              <w:spacing w:after="0"/>
              <w:rPr>
                <w:sz w:val="1"/>
                <w:szCs w:val="1"/>
                <w:color w:val="auto"/>
              </w:rPr>
            </w:pPr>
          </w:p>
        </w:tc>
      </w:tr>
      <w:tr>
        <w:trPr>
          <w:trHeight w:val="145"/>
        </w:trPr>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92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Nadia K.</w:t>
            </w:r>
          </w:p>
        </w:tc>
        <w:tc>
          <w:tcPr>
            <w:tcW w:w="0" w:type="dxa"/>
            <w:vAlign w:val="bottom"/>
          </w:tcPr>
          <w:p>
            <w:pPr>
              <w:spacing w:after="0"/>
              <w:rPr>
                <w:sz w:val="1"/>
                <w:szCs w:val="1"/>
                <w:color w:val="auto"/>
              </w:rPr>
            </w:pPr>
          </w:p>
        </w:tc>
      </w:tr>
      <w:tr>
        <w:trPr>
          <w:trHeight w:val="121"/>
        </w:trPr>
        <w:tc>
          <w:tcPr>
            <w:tcW w:w="700" w:type="dxa"/>
            <w:vAlign w:val="bottom"/>
          </w:tcPr>
          <w:p>
            <w:pPr>
              <w:ind w:left="60"/>
              <w:spacing w:after="0" w:line="121"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0000FF"/>
              </w:rPr>
              <w:t>Stock</w:t>
            </w: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Times New Roman" w:cs="Times New Roman" w:eastAsia="Times New Roman" w:hAnsi="Times New Roman"/>
                <w:sz w:val="12"/>
                <w:szCs w:val="12"/>
                <w:color w:val="0000FF"/>
              </w:rPr>
              <w:t>Rodriguez's</w:t>
            </w:r>
          </w:p>
        </w:tc>
        <w:tc>
          <w:tcPr>
            <w:tcW w:w="0" w:type="dxa"/>
            <w:vAlign w:val="bottom"/>
          </w:tcPr>
          <w:p>
            <w:pPr>
              <w:spacing w:after="0"/>
              <w:rPr>
                <w:sz w:val="1"/>
                <w:szCs w:val="1"/>
                <w:color w:val="auto"/>
              </w:rPr>
            </w:pPr>
          </w:p>
        </w:tc>
      </w:tr>
      <w:tr>
        <w:trPr>
          <w:trHeight w:val="222"/>
        </w:trPr>
        <w:tc>
          <w:tcPr>
            <w:tcW w:w="70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18" w:lineRule="exact"/>
              <w:rPr>
                <w:sz w:val="20"/>
                <w:szCs w:val="20"/>
                <w:color w:val="auto"/>
              </w:rPr>
            </w:pPr>
            <w:r>
              <w:rPr>
                <w:rFonts w:ascii="Times New Roman" w:cs="Times New Roman" w:eastAsia="Times New Roman" w:hAnsi="Times New Roman"/>
                <w:sz w:val="12"/>
                <w:szCs w:val="12"/>
                <w:color w:val="0000FF"/>
              </w:rPr>
              <w:t>family</w:t>
            </w:r>
            <w:r>
              <w:rPr>
                <w:rFonts w:ascii="Times New Roman" w:cs="Times New Roman" w:eastAsia="Times New Roman" w:hAnsi="Times New Roman"/>
                <w:sz w:val="20"/>
                <w:szCs w:val="20"/>
                <w:color w:val="008000"/>
                <w:vertAlign w:val="superscript"/>
              </w:rPr>
              <w:t>(21)</w:t>
            </w: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Held by</w:t>
            </w:r>
          </w:p>
        </w:tc>
        <w:tc>
          <w:tcPr>
            <w:tcW w:w="0" w:type="dxa"/>
            <w:vAlign w:val="bottom"/>
          </w:tcPr>
          <w:p>
            <w:pPr>
              <w:spacing w:after="0"/>
              <w:rPr>
                <w:sz w:val="1"/>
                <w:szCs w:val="1"/>
                <w:color w:val="auto"/>
              </w:rPr>
            </w:pPr>
          </w:p>
        </w:tc>
      </w:tr>
      <w:tr>
        <w:trPr>
          <w:trHeight w:val="134"/>
        </w:trPr>
        <w:tc>
          <w:tcPr>
            <w:tcW w:w="700" w:type="dxa"/>
            <w:vAlign w:val="bottom"/>
          </w:tcPr>
          <w:p>
            <w:pPr>
              <w:ind w:left="60"/>
              <w:spacing w:after="0" w:line="134" w:lineRule="exact"/>
              <w:rPr>
                <w:sz w:val="20"/>
                <w:szCs w:val="20"/>
                <w:color w:val="auto"/>
              </w:rPr>
            </w:pPr>
            <w:r>
              <w:rPr>
                <w:rFonts w:ascii="Times New Roman" w:cs="Times New Roman" w:eastAsia="Times New Roman" w:hAnsi="Times New Roman"/>
                <w:sz w:val="12"/>
                <w:szCs w:val="12"/>
                <w:color w:val="0000FF"/>
              </w:rPr>
              <w:t>Class B</w:t>
            </w: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rPr>
              <w:t>Class A</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7"/>
              </w:rPr>
              <w:t>33,256.3364</w:t>
            </w:r>
          </w:p>
        </w:tc>
        <w:tc>
          <w:tcPr>
            <w:tcW w:w="640" w:type="dxa"/>
            <w:vAlign w:val="bottom"/>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2"/>
              </w:rPr>
              <w:t>33,256.3364</w:t>
            </w:r>
            <w:r>
              <w:rPr>
                <w:rFonts w:ascii="Times New Roman" w:cs="Times New Roman" w:eastAsia="Times New Roman" w:hAnsi="Times New Roman"/>
                <w:sz w:val="20"/>
                <w:szCs w:val="20"/>
                <w:color w:val="008000"/>
                <w:w w:val="92"/>
                <w:vertAlign w:val="superscript"/>
              </w:rPr>
              <w:t>(12)</w:t>
            </w:r>
          </w:p>
        </w:tc>
        <w:tc>
          <w:tcPr>
            <w:tcW w:w="68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Times New Roman" w:cs="Times New Roman" w:eastAsia="Times New Roman" w:hAnsi="Times New Roman"/>
                <w:sz w:val="12"/>
                <w:szCs w:val="12"/>
                <w:color w:val="0000FF"/>
              </w:rPr>
              <w:t>trusts for</w:t>
            </w:r>
          </w:p>
        </w:tc>
        <w:tc>
          <w:tcPr>
            <w:tcW w:w="0" w:type="dxa"/>
            <w:vAlign w:val="bottom"/>
          </w:tcPr>
          <w:p>
            <w:pPr>
              <w:spacing w:after="0"/>
              <w:rPr>
                <w:sz w:val="1"/>
                <w:szCs w:val="1"/>
                <w:color w:val="auto"/>
              </w:rPr>
            </w:pPr>
          </w:p>
        </w:tc>
      </w:tr>
      <w:tr>
        <w:trPr>
          <w:trHeight w:val="145"/>
        </w:trPr>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92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Sossie K.</w:t>
            </w:r>
          </w:p>
        </w:tc>
        <w:tc>
          <w:tcPr>
            <w:tcW w:w="0" w:type="dxa"/>
            <w:vAlign w:val="bottom"/>
          </w:tcPr>
          <w:p>
            <w:pPr>
              <w:spacing w:after="0"/>
              <w:rPr>
                <w:sz w:val="1"/>
                <w:szCs w:val="1"/>
                <w:color w:val="auto"/>
              </w:rPr>
            </w:pPr>
          </w:p>
        </w:tc>
      </w:tr>
      <w:tr>
        <w:trPr>
          <w:trHeight w:val="121"/>
        </w:trPr>
        <w:tc>
          <w:tcPr>
            <w:tcW w:w="700" w:type="dxa"/>
            <w:vAlign w:val="bottom"/>
          </w:tcPr>
          <w:p>
            <w:pPr>
              <w:ind w:left="60"/>
              <w:spacing w:after="0" w:line="121"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0000FF"/>
              </w:rPr>
              <w:t>Stock</w:t>
            </w: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Times New Roman" w:cs="Times New Roman" w:eastAsia="Times New Roman" w:hAnsi="Times New Roman"/>
                <w:sz w:val="12"/>
                <w:szCs w:val="12"/>
                <w:color w:val="0000FF"/>
              </w:rPr>
              <w:t>Najarian's</w:t>
            </w:r>
          </w:p>
        </w:tc>
        <w:tc>
          <w:tcPr>
            <w:tcW w:w="0" w:type="dxa"/>
            <w:vAlign w:val="bottom"/>
          </w:tcPr>
          <w:p>
            <w:pPr>
              <w:spacing w:after="0"/>
              <w:rPr>
                <w:sz w:val="1"/>
                <w:szCs w:val="1"/>
                <w:color w:val="auto"/>
              </w:rPr>
            </w:pPr>
          </w:p>
        </w:tc>
      </w:tr>
      <w:tr>
        <w:trPr>
          <w:trHeight w:val="222"/>
        </w:trPr>
        <w:tc>
          <w:tcPr>
            <w:tcW w:w="70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18" w:lineRule="exact"/>
              <w:rPr>
                <w:sz w:val="20"/>
                <w:szCs w:val="20"/>
                <w:color w:val="auto"/>
              </w:rPr>
            </w:pPr>
            <w:r>
              <w:rPr>
                <w:rFonts w:ascii="Times New Roman" w:cs="Times New Roman" w:eastAsia="Times New Roman" w:hAnsi="Times New Roman"/>
                <w:sz w:val="12"/>
                <w:szCs w:val="12"/>
                <w:color w:val="0000FF"/>
              </w:rPr>
              <w:t>family</w:t>
            </w:r>
            <w:r>
              <w:rPr>
                <w:rFonts w:ascii="Times New Roman" w:cs="Times New Roman" w:eastAsia="Times New Roman" w:hAnsi="Times New Roman"/>
                <w:sz w:val="20"/>
                <w:szCs w:val="20"/>
                <w:color w:val="008000"/>
                <w:vertAlign w:val="superscript"/>
              </w:rPr>
              <w:t>(22)</w:t>
            </w:r>
          </w:p>
        </w:tc>
        <w:tc>
          <w:tcPr>
            <w:tcW w:w="0" w:type="dxa"/>
            <w:vAlign w:val="bottom"/>
          </w:tcPr>
          <w:p>
            <w:pPr>
              <w:spacing w:after="0"/>
              <w:rPr>
                <w:sz w:val="1"/>
                <w:szCs w:val="1"/>
                <w:color w:val="auto"/>
              </w:rPr>
            </w:pPr>
          </w:p>
        </w:tc>
      </w:tr>
      <w:tr>
        <w:trPr>
          <w:trHeight w:val="169"/>
        </w:trPr>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8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812</w:t>
            </w: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Held by</w:t>
            </w:r>
          </w:p>
        </w:tc>
        <w:tc>
          <w:tcPr>
            <w:tcW w:w="0" w:type="dxa"/>
            <w:vAlign w:val="bottom"/>
          </w:tcPr>
          <w:p>
            <w:pPr>
              <w:spacing w:after="0"/>
              <w:rPr>
                <w:sz w:val="1"/>
                <w:szCs w:val="1"/>
                <w:color w:val="auto"/>
              </w:rPr>
            </w:pPr>
          </w:p>
        </w:tc>
      </w:tr>
      <w:tr>
        <w:trPr>
          <w:trHeight w:val="61"/>
        </w:trPr>
        <w:tc>
          <w:tcPr>
            <w:tcW w:w="700" w:type="dxa"/>
            <w:vAlign w:val="bottom"/>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Common</w:t>
            </w:r>
          </w:p>
        </w:tc>
        <w:tc>
          <w:tcPr>
            <w:tcW w:w="9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812</w:t>
            </w:r>
          </w:p>
        </w:tc>
        <w:tc>
          <w:tcPr>
            <w:tcW w:w="680" w:type="dxa"/>
            <w:vAlign w:val="bottom"/>
            <w:vMerge w:val="restart"/>
          </w:tcPr>
          <w:p>
            <w:pPr>
              <w:ind w:left="320"/>
              <w:spacing w:after="0" w:line="133"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wife</w:t>
            </w:r>
          </w:p>
        </w:tc>
        <w:tc>
          <w:tcPr>
            <w:tcW w:w="0" w:type="dxa"/>
            <w:vAlign w:val="bottom"/>
          </w:tcPr>
          <w:p>
            <w:pPr>
              <w:spacing w:after="0"/>
              <w:rPr>
                <w:sz w:val="1"/>
                <w:szCs w:val="1"/>
                <w:color w:val="auto"/>
              </w:rPr>
            </w:pPr>
          </w:p>
        </w:tc>
      </w:tr>
      <w:tr>
        <w:trPr>
          <w:trHeight w:val="8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9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0"/>
          <w:szCs w:val="20"/>
          <w:color w:val="auto"/>
        </w:rPr>
      </w:pPr>
    </w:p>
    <w:p>
      <w:pPr>
        <w:ind w:left="40" w:right="400" w:hanging="7"/>
        <w:spacing w:after="0" w:line="266" w:lineRule="auto"/>
        <w:tabs>
          <w:tab w:leader="none" w:pos="16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Class B Common Stock, par value $.01 per share, non-cumulative ("Class B Common Stock"), is immediately convertible into an equal number of shares of Class A Common Stock, par value $.01 per share, non-cumulative ("Class A Common Stock")</w:t>
      </w:r>
    </w:p>
    <w:p>
      <w:pPr>
        <w:spacing w:after="0" w:line="9" w:lineRule="exact"/>
        <w:rPr>
          <w:rFonts w:ascii="Times New Roman" w:cs="Times New Roman" w:eastAsia="Times New Roman" w:hAnsi="Times New Roman"/>
          <w:sz w:val="12"/>
          <w:szCs w:val="12"/>
          <w:color w:val="008000"/>
        </w:rPr>
      </w:pPr>
    </w:p>
    <w:p>
      <w:pPr>
        <w:ind w:left="160" w:hanging="127"/>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No expiration date</w:t>
      </w:r>
    </w:p>
    <w:p>
      <w:pPr>
        <w:spacing w:after="0" w:line="43" w:lineRule="exact"/>
        <w:rPr>
          <w:rFonts w:ascii="Times New Roman" w:cs="Times New Roman" w:eastAsia="Times New Roman" w:hAnsi="Times New Roman"/>
          <w:sz w:val="12"/>
          <w:szCs w:val="12"/>
          <w:color w:val="008000"/>
        </w:rPr>
      </w:pPr>
    </w:p>
    <w:p>
      <w:pPr>
        <w:ind w:left="160" w:hanging="127"/>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Vested Performance Share Units convert into Class B Common Stock on a one-for-one basis</w:t>
      </w:r>
    </w:p>
    <w:p>
      <w:pPr>
        <w:spacing w:after="0" w:line="43" w:lineRule="exact"/>
        <w:rPr>
          <w:rFonts w:ascii="Times New Roman" w:cs="Times New Roman" w:eastAsia="Times New Roman" w:hAnsi="Times New Roman"/>
          <w:sz w:val="12"/>
          <w:szCs w:val="12"/>
          <w:color w:val="008000"/>
        </w:rPr>
      </w:pPr>
    </w:p>
    <w:p>
      <w:pPr>
        <w:ind w:left="40" w:right="260" w:hanging="7"/>
        <w:spacing w:after="0" w:line="266" w:lineRule="auto"/>
        <w:tabs>
          <w:tab w:leader="none" w:pos="16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Performance Share Units vest based on satisfaction of service vesting conditions through June 12, 2029 to the extent of the achievement of specified performance criteria over a performance period ending on April 30, 2027 and, to the extent vested, settle in shares of Class B Common Stock on June 12, 2031.</w:t>
      </w:r>
    </w:p>
    <w:p>
      <w:pPr>
        <w:spacing w:after="0" w:line="9" w:lineRule="exact"/>
        <w:rPr>
          <w:rFonts w:ascii="Times New Roman" w:cs="Times New Roman" w:eastAsia="Times New Roman" w:hAnsi="Times New Roman"/>
          <w:sz w:val="12"/>
          <w:szCs w:val="12"/>
          <w:color w:val="008000"/>
        </w:rPr>
      </w:pPr>
    </w:p>
    <w:p>
      <w:pPr>
        <w:ind w:left="40" w:right="320" w:hanging="7"/>
        <w:spacing w:after="0" w:line="266" w:lineRule="auto"/>
        <w:tabs>
          <w:tab w:leader="none" w:pos="16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Upon, and to the extent of, vesting of the Performance Share Units, shares of Class B Common Stock would be received. Shares of Class B Common Stock are immediately convertible into an equal number of shares of Class A Common Stock on a one-for-one basis.</w:t>
      </w:r>
    </w:p>
    <w:p>
      <w:pPr>
        <w:spacing w:after="0" w:line="9" w:lineRule="exact"/>
        <w:rPr>
          <w:rFonts w:ascii="Times New Roman" w:cs="Times New Roman" w:eastAsia="Times New Roman" w:hAnsi="Times New Roman"/>
          <w:sz w:val="12"/>
          <w:szCs w:val="12"/>
          <w:color w:val="008000"/>
        </w:rPr>
      </w:pPr>
    </w:p>
    <w:p>
      <w:pPr>
        <w:ind w:left="40" w:right="720" w:hanging="7"/>
        <w:spacing w:after="0" w:line="266" w:lineRule="auto"/>
        <w:tabs>
          <w:tab w:leader="none" w:pos="16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number of shares of Class B Common Stock that would be received upon vesting of the Performance Share Units will vary from 50% to 200% of the number shown depending on the achievement of certain performance criteria during the relevant performance period</w:t>
      </w:r>
    </w:p>
    <w:p>
      <w:pPr>
        <w:spacing w:after="0" w:line="9" w:lineRule="exact"/>
        <w:rPr>
          <w:rFonts w:ascii="Times New Roman" w:cs="Times New Roman" w:eastAsia="Times New Roman" w:hAnsi="Times New Roman"/>
          <w:sz w:val="12"/>
          <w:szCs w:val="12"/>
          <w:color w:val="008000"/>
        </w:rPr>
      </w:pPr>
    </w:p>
    <w:p>
      <w:pPr>
        <w:ind w:left="160" w:hanging="127"/>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Phantom Shares represent the right to payment in the future solely of an amount of cash based on the future stock price of the Class A Common Stock</w:t>
      </w:r>
    </w:p>
    <w:p>
      <w:pPr>
        <w:spacing w:after="0" w:line="43" w:lineRule="exact"/>
        <w:rPr>
          <w:rFonts w:ascii="Times New Roman" w:cs="Times New Roman" w:eastAsia="Times New Roman" w:hAnsi="Times New Roman"/>
          <w:sz w:val="12"/>
          <w:szCs w:val="12"/>
          <w:color w:val="008000"/>
        </w:rPr>
      </w:pPr>
    </w:p>
    <w:p>
      <w:pPr>
        <w:ind w:left="160" w:hanging="127"/>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vesting, each phantom share will be paid in an amount of cash equal to the value of a share of Class A Common Stock at the time of payout, as calculated pursuant to the applicable award agreement.</w:t>
      </w:r>
    </w:p>
    <w:p>
      <w:pPr>
        <w:spacing w:after="0" w:line="43" w:lineRule="exact"/>
        <w:rPr>
          <w:rFonts w:ascii="Times New Roman" w:cs="Times New Roman" w:eastAsia="Times New Roman" w:hAnsi="Times New Roman"/>
          <w:sz w:val="12"/>
          <w:szCs w:val="12"/>
          <w:color w:val="008000"/>
        </w:rPr>
      </w:pPr>
    </w:p>
    <w:p>
      <w:pPr>
        <w:ind w:left="160" w:hanging="127"/>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Phantom Shares vest based on satisfaction of service vesting conditions through June 12, 2029 to the extent of the achievement of specified performance criteria over a performance period ending on April 30, 2027.</w:t>
      </w:r>
    </w:p>
    <w:p>
      <w:pPr>
        <w:spacing w:after="0" w:line="43" w:lineRule="exact"/>
        <w:rPr>
          <w:rFonts w:ascii="Times New Roman" w:cs="Times New Roman" w:eastAsia="Times New Roman" w:hAnsi="Times New Roman"/>
          <w:sz w:val="12"/>
          <w:szCs w:val="12"/>
          <w:color w:val="008000"/>
        </w:rPr>
      </w:pPr>
    </w:p>
    <w:p>
      <w:pPr>
        <w:ind w:left="220" w:hanging="187"/>
        <w:spacing w:after="0"/>
        <w:tabs>
          <w:tab w:leader="none" w:pos="2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number of Phantom Shares that may be earned will vary from 50% to 200% of the number shown depending on the achievement of certain performance criteria during the relevant performance period.</w:t>
      </w:r>
    </w:p>
    <w:p>
      <w:pPr>
        <w:spacing w:after="0" w:line="43" w:lineRule="exact"/>
        <w:rPr>
          <w:rFonts w:ascii="Times New Roman" w:cs="Times New Roman" w:eastAsia="Times New Roman" w:hAnsi="Times New Roman"/>
          <w:sz w:val="12"/>
          <w:szCs w:val="12"/>
          <w:color w:val="008000"/>
        </w:rPr>
      </w:pPr>
    </w:p>
    <w:p>
      <w:pPr>
        <w:ind w:left="220" w:hanging="187"/>
        <w:spacing w:after="0"/>
        <w:tabs>
          <w:tab w:leader="none" w:pos="2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Held by Ara K. Hovnanian 2012 Trust, of which the reporting person is trustee, including shares held through a limited liability company interest in the Hovnanian Family 2012 LLC (the "2012 LLC")</w:t>
      </w:r>
    </w:p>
    <w:p>
      <w:pPr>
        <w:spacing w:after="0" w:line="43" w:lineRule="exact"/>
        <w:rPr>
          <w:rFonts w:ascii="Times New Roman" w:cs="Times New Roman" w:eastAsia="Times New Roman" w:hAnsi="Times New Roman"/>
          <w:sz w:val="12"/>
          <w:szCs w:val="12"/>
          <w:color w:val="008000"/>
        </w:rPr>
      </w:pPr>
    </w:p>
    <w:p>
      <w:pPr>
        <w:ind w:left="40" w:right="280" w:hanging="7"/>
        <w:spacing w:after="0" w:line="266" w:lineRule="auto"/>
        <w:tabs>
          <w:tab w:leader="none" w:pos="22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disclaims beneficial ownership of these securities except to the extent of his potential pecuniary interest therein, and the inclusion of these shares in this report shall not be deemed an admission of the beneficial ownership of all of the reported shares for purposes of Section 16 or for any other purpose</w:t>
      </w:r>
    </w:p>
    <w:p>
      <w:pPr>
        <w:spacing w:after="0" w:line="9" w:lineRule="exact"/>
        <w:rPr>
          <w:rFonts w:ascii="Times New Roman" w:cs="Times New Roman" w:eastAsia="Times New Roman" w:hAnsi="Times New Roman"/>
          <w:sz w:val="12"/>
          <w:szCs w:val="12"/>
          <w:color w:val="008000"/>
        </w:rPr>
      </w:pPr>
    </w:p>
    <w:p>
      <w:pPr>
        <w:ind w:left="220" w:hanging="187"/>
        <w:spacing w:after="0"/>
        <w:tabs>
          <w:tab w:leader="none" w:pos="2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Held by trusts for the benefit of the family of Esther K. Barry, of which the reporting person is a trustee and has a potential remainder interest, including shares held through a limited liability interest in the 2012 LLC</w:t>
      </w:r>
    </w:p>
    <w:p>
      <w:pPr>
        <w:spacing w:after="0" w:line="43" w:lineRule="exact"/>
        <w:rPr>
          <w:rFonts w:ascii="Times New Roman" w:cs="Times New Roman" w:eastAsia="Times New Roman" w:hAnsi="Times New Roman"/>
          <w:sz w:val="12"/>
          <w:szCs w:val="12"/>
          <w:color w:val="008000"/>
        </w:rPr>
      </w:pPr>
    </w:p>
    <w:p>
      <w:pPr>
        <w:ind w:left="220" w:hanging="187"/>
        <w:spacing w:after="0"/>
        <w:tabs>
          <w:tab w:leader="none" w:pos="2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Held by trusts for the benefit of the family of Lucy K. Kalian, of which the reporting person is a trustee and has a potential remainder interest, including shares held through a limited liability interest in the 2012 LLC</w:t>
      </w:r>
    </w:p>
    <w:p>
      <w:pPr>
        <w:spacing w:after="0" w:line="43" w:lineRule="exact"/>
        <w:rPr>
          <w:rFonts w:ascii="Times New Roman" w:cs="Times New Roman" w:eastAsia="Times New Roman" w:hAnsi="Times New Roman"/>
          <w:sz w:val="12"/>
          <w:szCs w:val="12"/>
          <w:color w:val="008000"/>
        </w:rPr>
      </w:pPr>
    </w:p>
    <w:p>
      <w:pPr>
        <w:ind w:left="220" w:hanging="187"/>
        <w:spacing w:after="0"/>
        <w:tabs>
          <w:tab w:leader="none" w:pos="2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Held by trusts for the benefit of the family of Nadia K. Rodriguez, of which the reporting person is a trustee and has a potential remainder interest, including shares held through a limited liability interest in the 2012 LLC</w:t>
      </w:r>
    </w:p>
    <w:p>
      <w:pPr>
        <w:spacing w:after="0" w:line="43" w:lineRule="exact"/>
        <w:rPr>
          <w:rFonts w:ascii="Times New Roman" w:cs="Times New Roman" w:eastAsia="Times New Roman" w:hAnsi="Times New Roman"/>
          <w:sz w:val="12"/>
          <w:szCs w:val="12"/>
          <w:color w:val="008000"/>
        </w:rPr>
      </w:pPr>
    </w:p>
    <w:p>
      <w:pPr>
        <w:ind w:left="220" w:hanging="187"/>
        <w:spacing w:after="0"/>
        <w:tabs>
          <w:tab w:leader="none" w:pos="2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Held by trust for the benefit of the family of Sossie K. Najarian, of which the reporting person is a trustee and has a potential remainder interest, through a limited liability company interest in the 2012 LLC</w:t>
      </w:r>
    </w:p>
    <w:p>
      <w:pPr>
        <w:spacing w:after="0" w:line="43" w:lineRule="exact"/>
        <w:rPr>
          <w:rFonts w:ascii="Times New Roman" w:cs="Times New Roman" w:eastAsia="Times New Roman" w:hAnsi="Times New Roman"/>
          <w:sz w:val="12"/>
          <w:szCs w:val="12"/>
          <w:color w:val="008000"/>
        </w:rPr>
      </w:pPr>
    </w:p>
    <w:p>
      <w:pPr>
        <w:ind w:left="220" w:hanging="187"/>
        <w:spacing w:after="0"/>
        <w:tabs>
          <w:tab w:leader="none" w:pos="2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Held by The Ara K. Hovnanian Family 1994 Long-Term Trust, of which the reporting person is trustee</w:t>
      </w:r>
    </w:p>
    <w:p>
      <w:pPr>
        <w:spacing w:after="0" w:line="43" w:lineRule="exact"/>
        <w:rPr>
          <w:rFonts w:ascii="Times New Roman" w:cs="Times New Roman" w:eastAsia="Times New Roman" w:hAnsi="Times New Roman"/>
          <w:sz w:val="12"/>
          <w:szCs w:val="12"/>
          <w:color w:val="008000"/>
        </w:rPr>
      </w:pPr>
    </w:p>
    <w:p>
      <w:pPr>
        <w:ind w:left="220" w:hanging="187"/>
        <w:spacing w:after="0"/>
        <w:tabs>
          <w:tab w:leader="none" w:pos="2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Held by The Esther K. Barry Family 1994 Long-Term Trust, of which the reporting person is a trustee and has a potential remainder interest</w:t>
      </w:r>
    </w:p>
    <w:p>
      <w:pPr>
        <w:spacing w:after="0" w:line="43" w:lineRule="exact"/>
        <w:rPr>
          <w:rFonts w:ascii="Times New Roman" w:cs="Times New Roman" w:eastAsia="Times New Roman" w:hAnsi="Times New Roman"/>
          <w:sz w:val="12"/>
          <w:szCs w:val="12"/>
          <w:color w:val="008000"/>
        </w:rPr>
      </w:pPr>
    </w:p>
    <w:p>
      <w:pPr>
        <w:ind w:left="220" w:hanging="187"/>
        <w:spacing w:after="0"/>
        <w:tabs>
          <w:tab w:leader="none" w:pos="2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Held by trusts for the benefit of the family of Kevork S. Hovnanian, of which the reporting person is a trustee and has a potential remainder interest</w:t>
      </w:r>
    </w:p>
    <w:p>
      <w:pPr>
        <w:spacing w:after="0" w:line="43" w:lineRule="exact"/>
        <w:rPr>
          <w:rFonts w:ascii="Times New Roman" w:cs="Times New Roman" w:eastAsia="Times New Roman" w:hAnsi="Times New Roman"/>
          <w:sz w:val="12"/>
          <w:szCs w:val="12"/>
          <w:color w:val="008000"/>
        </w:rPr>
      </w:pPr>
    </w:p>
    <w:p>
      <w:pPr>
        <w:ind w:left="220" w:hanging="187"/>
        <w:spacing w:after="0"/>
        <w:tabs>
          <w:tab w:leader="none" w:pos="2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Held by The Lucy K. Kalian Family 1994 Long-Term Trust, of which the reporting person is a trustee and has a potential remainder interest</w:t>
      </w:r>
    </w:p>
    <w:p>
      <w:pPr>
        <w:spacing w:after="0" w:line="43" w:lineRule="exact"/>
        <w:rPr>
          <w:rFonts w:ascii="Times New Roman" w:cs="Times New Roman" w:eastAsia="Times New Roman" w:hAnsi="Times New Roman"/>
          <w:sz w:val="12"/>
          <w:szCs w:val="12"/>
          <w:color w:val="008000"/>
        </w:rPr>
      </w:pPr>
    </w:p>
    <w:p>
      <w:pPr>
        <w:ind w:left="220" w:hanging="187"/>
        <w:spacing w:after="0"/>
        <w:tabs>
          <w:tab w:leader="none" w:pos="2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Held by The Nadia K. Rodriguez Family 1994 Long-Term Trust, of which the reporting person is a trustee and has a potential remainder interest</w:t>
      </w:r>
    </w:p>
    <w:p>
      <w:pPr>
        <w:spacing w:after="0" w:line="43" w:lineRule="exact"/>
        <w:rPr>
          <w:rFonts w:ascii="Times New Roman" w:cs="Times New Roman" w:eastAsia="Times New Roman" w:hAnsi="Times New Roman"/>
          <w:sz w:val="12"/>
          <w:szCs w:val="12"/>
          <w:color w:val="008000"/>
        </w:rPr>
      </w:pPr>
    </w:p>
    <w:p>
      <w:pPr>
        <w:ind w:left="220" w:hanging="187"/>
        <w:spacing w:after="0"/>
        <w:tabs>
          <w:tab w:leader="none" w:pos="2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Held by The Sossie K. Najarian Family 1994 Long-Term Trust, of which the reporting person is a trustee and has a potential remainder interest</w:t>
      </w:r>
    </w:p>
    <w:p>
      <w:pPr>
        <w:spacing w:after="0" w:line="54"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0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Elizabeth D. Tice Attorney-in-</w:t>
            </w: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0000FF"/>
                <w:w w:val="95"/>
              </w:rPr>
              <w:t>06/16/2026</w:t>
            </w:r>
          </w:p>
        </w:tc>
        <w:tc>
          <w:tcPr>
            <w:tcW w:w="0" w:type="dxa"/>
            <w:vAlign w:val="bottom"/>
          </w:tcPr>
          <w:p>
            <w:pPr>
              <w:spacing w:after="0"/>
              <w:rPr>
                <w:sz w:val="1"/>
                <w:szCs w:val="1"/>
                <w:color w:val="auto"/>
              </w:rPr>
            </w:pPr>
          </w:p>
        </w:tc>
      </w:tr>
      <w:tr>
        <w:trPr>
          <w:trHeight w:val="77"/>
        </w:trPr>
        <w:tc>
          <w:tcPr>
            <w:tcW w:w="1920" w:type="dxa"/>
            <w:vAlign w:val="bottom"/>
            <w:tcBorders>
              <w:top w:val="single" w:sz="8" w:color="auto"/>
            </w:tcBorders>
            <w:gridSpan w:val="2"/>
            <w:vMerge w:val="restart"/>
          </w:tcPr>
          <w:p>
            <w:pPr>
              <w:spacing w:after="0" w:line="174" w:lineRule="exact"/>
              <w:rPr>
                <w:sz w:val="20"/>
                <w:szCs w:val="20"/>
                <w:color w:val="auto"/>
              </w:rPr>
            </w:pPr>
            <w:r>
              <w:rPr>
                <w:rFonts w:ascii="Times New Roman" w:cs="Times New Roman" w:eastAsia="Times New Roman" w:hAnsi="Times New Roman"/>
                <w:sz w:val="16"/>
                <w:szCs w:val="16"/>
                <w:color w:val="0000FF"/>
              </w:rPr>
              <w:t>Fact</w:t>
            </w:r>
          </w:p>
        </w:tc>
        <w:tc>
          <w:tcPr>
            <w:tcW w:w="140" w:type="dxa"/>
            <w:vAlign w:val="bottom"/>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1920" w:type="dxa"/>
            <w:vAlign w:val="bottom"/>
            <w:tcBorders>
              <w:top w:val="single" w:sz="8" w:color="auto"/>
            </w:tcBorders>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6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60" w:type="dxa"/>
            <w:vAlign w:val="bottom"/>
            <w:gridSpan w:val="2"/>
          </w:tcPr>
          <w:p>
            <w:pPr>
              <w:ind w:left="14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ectPr>
          <w:pgSz w:w="11900" w:h="16854" w:orient="portrait"/>
          <w:cols w:equalWidth="0" w:num="1">
            <w:col w:w="11060"/>
          </w:cols>
          <w:pgMar w:left="460" w:top="187" w:right="379" w:bottom="0" w:gutter="0" w:footer="0" w:header="0"/>
        </w:sectPr>
      </w:pPr>
    </w:p>
    <w:bookmarkStart w:id="2" w:name="page3"/>
    <w:bookmarkEnd w:id="2"/>
    <w:p>
      <w:pPr>
        <w:jc w:val="both"/>
        <w:ind w:left="7" w:right="2979" w:hanging="7"/>
        <w:spacing w:after="0" w:line="315"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7"/>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6"/>
      </w:cols>
      <w:pgMar w:left="493"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0938549" TargetMode="External"/><Relationship Id="rId14" Type="http://schemas.openxmlformats.org/officeDocument/2006/relationships/hyperlink" Target="http://www.sec.gov/cgi-bin/browse-edgar?action=getcompany&amp;CIK=00003572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2026-06-16T16:03:19Z</dcterms:created>
  <dcterms:modified xsi:type="dcterms:W3CDTF">2026-06-16T16:03:19Z</dcterms:modified>
</cp:coreProperties>
</file>