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doc4.xml.htm"/>
      <w:bookmarkStart w:id="1" w:name="ksdoc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Hovnanian Alexander 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HOVNANIAN ENTERPRISES,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90 MATAWAN ROAD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MATAWAN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NJ</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07747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HOVNANIAN ENTERPRISES INC</w:t>
              </w:r>
            </w:hyperlink>
            <w:r>
              <w:rPr/>
              <w:t xml:space="preserve"> [ </w:t>
            </w:r>
            <w:r>
              <w:rPr>
                <w:rFonts w:ascii="Times;serif" w:hAnsi="Times;serif"/>
                <w:color w:val="0000FF"/>
                <w:sz w:val="24"/>
                <w:shd w:fill="FFFFFF" w:val="clear"/>
              </w:rPr>
              <w:t>HOV</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06/11/2026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869" w:type="dxa"/>
        <w:jc w:val="left"/>
        <w:tblInd w:w="-7" w:type="dxa"/>
        <w:tblLayout w:type="fixed"/>
        <w:tblCellMar>
          <w:top w:w="60" w:type="dxa"/>
          <w:left w:w="60" w:type="dxa"/>
          <w:bottom w:w="60" w:type="dxa"/>
          <w:right w:w="60" w:type="dxa"/>
        </w:tblCellMar>
      </w:tblPr>
      <w:tblGrid>
        <w:gridCol w:w="1160"/>
        <w:gridCol w:w="861"/>
        <w:gridCol w:w="891"/>
        <w:gridCol w:w="771"/>
        <w:gridCol w:w="591"/>
        <w:gridCol w:w="300"/>
        <w:gridCol w:w="606"/>
        <w:gridCol w:w="606"/>
        <w:gridCol w:w="906"/>
        <w:gridCol w:w="801"/>
        <w:gridCol w:w="891"/>
        <w:gridCol w:w="861"/>
        <w:gridCol w:w="801"/>
        <w:gridCol w:w="936"/>
        <w:gridCol w:w="831"/>
        <w:gridCol w:w="1056"/>
      </w:tblGrid>
      <w:tr>
        <w:trPr>
          <w:tblHeader w:val="true"/>
        </w:trPr>
        <w:tc>
          <w:tcPr>
            <w:tcW w:w="1286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16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2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7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10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16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6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5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1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06/11/2026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(2)</w:t>
            </w:r>
            <w:r>
              <w:rPr/>
              <w:t xml:space="preserve"> </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8,864</w:t>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8,864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0.0000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52,349</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105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1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06/11/2026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4,694</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4,694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120.87</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47,655</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105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1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Performance Share Units (2021)</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06/11/2026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(2)</w:t>
            </w:r>
            <w:r>
              <w:rPr/>
              <w:t xml:space="preserve"> </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8,864</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(5)</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(5)</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Class A Common Stock</w:t>
            </w:r>
            <w:r>
              <w:rPr>
                <w:rFonts w:ascii="Times;serif" w:hAnsi="Times;serif"/>
                <w:color w:val="008000"/>
                <w:position w:val="7"/>
                <w:sz w:val="16"/>
                <w:sz w:val="20"/>
                <w:shd w:fill="FFFFFF" w:val="clear"/>
              </w:rPr>
              <w:t>(6)</w:t>
            </w:r>
            <w:r>
              <w:rPr/>
              <w:t xml:space="preserve"> </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8,864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0.0000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0.0000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105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16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82,404</w:t>
            </w:r>
            <w:r>
              <w:rPr>
                <w:rFonts w:ascii="Times;serif" w:hAnsi="Times;serif"/>
                <w:color w:val="008000"/>
                <w:position w:val="7"/>
                <w:sz w:val="16"/>
                <w:sz w:val="20"/>
                <w:shd w:fill="FFFFFF" w:val="clear"/>
              </w:rPr>
              <w:t>(7)</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82,404</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105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Held by Hovnanian Family 2021 trusts</w:t>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Class B Common Stock, par value $.01 per share, non-cumulative ("Class B Common Stock"), is immediately convertible into an equal number of shares of Class A Common Stock, par value $.01 per share, non-cumulative ("Class A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Reflects the settlement of vested Performance Share Units into Class B Common Stock on a one-for-one basis.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No expiration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Vested Performanc Share Units convert into Class B Common Stock on a one-for-one basis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These Performance Share Units vested on June 11, 2024 and were to be delivered in shares of Class B Common Stock on the date that is two years following the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Upon, and to the extent of, vesting of the Performance Share Units, shares of Class B Common Stock would be received. Shares of Class B Common Stock are immediately convertible into an equal number of shares of Class A Common Stock on a one-for-one basis.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The Reporting Person disclaims beneficial ownership of these securities except to the extent of his potential pecuniary interest therein, and the inclusion of these shares in this report shall not be deemed an admission of the beneficial ownership of all of the reported shares for purposes of Section 16 or for any other purpose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Elizabeth D. Tice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06/15/2026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37933" TargetMode="External"/><Relationship Id="rId5" Type="http://schemas.openxmlformats.org/officeDocument/2006/relationships/hyperlink" Target="http://www.sec.gov/cgi-bin/browse-edgar?action=getcompany&amp;CIK=000035729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837</Words>
  <Characters>4394</Characters>
  <CharactersWithSpaces>5141</CharactersWithSpaces>
  <Paragraphs>139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